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75E6B">
        <w:trPr>
          <w:trHeight w:hRule="exact" w:val="1528"/>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5543" w:type="dxa"/>
            <w:gridSpan w:val="4"/>
            <w:shd w:val="clear" w:color="000000" w:fill="FFFFFF"/>
            <w:tcMar>
              <w:left w:w="34" w:type="dxa"/>
              <w:right w:w="34" w:type="dxa"/>
            </w:tcMar>
          </w:tcPr>
          <w:p w:rsidR="00375E6B" w:rsidRDefault="00455C5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375E6B">
        <w:trPr>
          <w:trHeight w:hRule="exact" w:val="138"/>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585"/>
        </w:trPr>
        <w:tc>
          <w:tcPr>
            <w:tcW w:w="10221" w:type="dxa"/>
            <w:gridSpan w:val="10"/>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5E6B" w:rsidRDefault="00455C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5E6B">
        <w:trPr>
          <w:trHeight w:hRule="exact" w:val="314"/>
        </w:trPr>
        <w:tc>
          <w:tcPr>
            <w:tcW w:w="10221" w:type="dxa"/>
            <w:gridSpan w:val="10"/>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75E6B">
        <w:trPr>
          <w:trHeight w:hRule="exact" w:val="211"/>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277"/>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3842" w:type="dxa"/>
            <w:gridSpan w:val="2"/>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УТВЕРЖДАЮ</w:t>
            </w:r>
          </w:p>
        </w:tc>
      </w:tr>
      <w:tr w:rsidR="00375E6B">
        <w:trPr>
          <w:trHeight w:hRule="exact" w:val="972"/>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3842" w:type="dxa"/>
            <w:gridSpan w:val="2"/>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75E6B" w:rsidRDefault="00375E6B">
            <w:pPr>
              <w:spacing w:after="0" w:line="240" w:lineRule="auto"/>
              <w:jc w:val="center"/>
              <w:rPr>
                <w:sz w:val="24"/>
                <w:szCs w:val="24"/>
              </w:rPr>
            </w:pPr>
          </w:p>
          <w:p w:rsidR="00375E6B" w:rsidRDefault="00455C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75E6B">
        <w:trPr>
          <w:trHeight w:hRule="exact" w:val="277"/>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3842" w:type="dxa"/>
            <w:gridSpan w:val="2"/>
            <w:shd w:val="clear" w:color="000000" w:fill="FFFFFF"/>
            <w:tcMar>
              <w:left w:w="34" w:type="dxa"/>
              <w:right w:w="34" w:type="dxa"/>
            </w:tcMar>
          </w:tcPr>
          <w:p w:rsidR="00375E6B" w:rsidRDefault="00455C51">
            <w:pPr>
              <w:spacing w:after="0" w:line="240" w:lineRule="auto"/>
              <w:jc w:val="right"/>
              <w:rPr>
                <w:sz w:val="24"/>
                <w:szCs w:val="24"/>
              </w:rPr>
            </w:pPr>
            <w:r>
              <w:rPr>
                <w:rFonts w:ascii="Times New Roman" w:hAnsi="Times New Roman" w:cs="Times New Roman"/>
                <w:color w:val="000000"/>
                <w:sz w:val="24"/>
                <w:szCs w:val="24"/>
              </w:rPr>
              <w:t>28.03.2022</w:t>
            </w:r>
          </w:p>
        </w:tc>
      </w:tr>
      <w:tr w:rsidR="00375E6B">
        <w:trPr>
          <w:trHeight w:hRule="exact" w:val="277"/>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416"/>
        </w:trPr>
        <w:tc>
          <w:tcPr>
            <w:tcW w:w="10221" w:type="dxa"/>
            <w:gridSpan w:val="10"/>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5E6B">
        <w:trPr>
          <w:trHeight w:hRule="exact" w:val="1135"/>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4834" w:type="dxa"/>
            <w:gridSpan w:val="5"/>
            <w:shd w:val="clear" w:color="000000" w:fill="FFFFFF"/>
            <w:tcMar>
              <w:left w:w="34" w:type="dxa"/>
              <w:right w:w="34" w:type="dxa"/>
            </w:tcMar>
          </w:tcPr>
          <w:p w:rsidR="00375E6B" w:rsidRDefault="00455C51">
            <w:pPr>
              <w:spacing w:after="0" w:line="240" w:lineRule="auto"/>
              <w:jc w:val="center"/>
              <w:rPr>
                <w:sz w:val="32"/>
                <w:szCs w:val="32"/>
              </w:rPr>
            </w:pPr>
            <w:r>
              <w:rPr>
                <w:rFonts w:ascii="Times New Roman" w:hAnsi="Times New Roman" w:cs="Times New Roman"/>
                <w:color w:val="000000"/>
                <w:sz w:val="32"/>
                <w:szCs w:val="32"/>
              </w:rPr>
              <w:t>Оценка проектов по внедрению информационных систем</w:t>
            </w:r>
          </w:p>
          <w:p w:rsidR="00375E6B" w:rsidRDefault="00455C51">
            <w:pPr>
              <w:spacing w:after="0" w:line="240" w:lineRule="auto"/>
              <w:jc w:val="center"/>
              <w:rPr>
                <w:sz w:val="32"/>
                <w:szCs w:val="32"/>
              </w:rPr>
            </w:pPr>
            <w:r>
              <w:rPr>
                <w:rFonts w:ascii="Times New Roman" w:hAnsi="Times New Roman" w:cs="Times New Roman"/>
                <w:color w:val="000000"/>
                <w:sz w:val="32"/>
                <w:szCs w:val="32"/>
              </w:rPr>
              <w:t>К.М.01.ДВ.03.02</w:t>
            </w:r>
          </w:p>
        </w:tc>
        <w:tc>
          <w:tcPr>
            <w:tcW w:w="2836" w:type="dxa"/>
          </w:tcPr>
          <w:p w:rsidR="00375E6B" w:rsidRDefault="00375E6B"/>
        </w:tc>
      </w:tr>
      <w:tr w:rsidR="00375E6B">
        <w:trPr>
          <w:trHeight w:hRule="exact" w:val="277"/>
        </w:trPr>
        <w:tc>
          <w:tcPr>
            <w:tcW w:w="10221" w:type="dxa"/>
            <w:gridSpan w:val="10"/>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5E6B">
        <w:trPr>
          <w:trHeight w:hRule="exact" w:val="1396"/>
        </w:trPr>
        <w:tc>
          <w:tcPr>
            <w:tcW w:w="143" w:type="dxa"/>
          </w:tcPr>
          <w:p w:rsidR="00375E6B" w:rsidRDefault="00375E6B"/>
        </w:tc>
        <w:tc>
          <w:tcPr>
            <w:tcW w:w="285" w:type="dxa"/>
          </w:tcPr>
          <w:p w:rsidR="00375E6B" w:rsidRDefault="00375E6B"/>
        </w:tc>
        <w:tc>
          <w:tcPr>
            <w:tcW w:w="9795" w:type="dxa"/>
            <w:gridSpan w:val="8"/>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375E6B" w:rsidRDefault="00455C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375E6B" w:rsidRDefault="00455C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5E6B">
        <w:trPr>
          <w:trHeight w:hRule="exact" w:val="833"/>
        </w:trPr>
        <w:tc>
          <w:tcPr>
            <w:tcW w:w="10221" w:type="dxa"/>
            <w:gridSpan w:val="10"/>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75E6B">
        <w:trPr>
          <w:trHeight w:hRule="exact" w:val="277"/>
        </w:trPr>
        <w:tc>
          <w:tcPr>
            <w:tcW w:w="3984" w:type="dxa"/>
            <w:gridSpan w:val="5"/>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155"/>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75E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ПРОГРАММИСТ</w:t>
            </w:r>
          </w:p>
        </w:tc>
      </w:tr>
      <w:tr w:rsidR="00375E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75E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75E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СИСТЕМНЫЙ АНАЛИТИК</w:t>
            </w:r>
          </w:p>
        </w:tc>
      </w:tr>
      <w:tr w:rsidR="00375E6B">
        <w:trPr>
          <w:trHeight w:hRule="exact" w:val="124"/>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277"/>
        </w:trPr>
        <w:tc>
          <w:tcPr>
            <w:tcW w:w="5118" w:type="dxa"/>
            <w:gridSpan w:val="7"/>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75E6B">
        <w:trPr>
          <w:trHeight w:hRule="exact" w:val="307"/>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5118" w:type="dxa"/>
            <w:gridSpan w:val="3"/>
            <w:vMerge/>
            <w:shd w:val="clear" w:color="000000" w:fill="FFFFFF"/>
            <w:tcMar>
              <w:left w:w="34" w:type="dxa"/>
              <w:right w:w="34" w:type="dxa"/>
            </w:tcMar>
          </w:tcPr>
          <w:p w:rsidR="00375E6B" w:rsidRDefault="00375E6B"/>
        </w:tc>
      </w:tr>
      <w:tr w:rsidR="00375E6B">
        <w:trPr>
          <w:trHeight w:hRule="exact" w:val="1997"/>
        </w:trPr>
        <w:tc>
          <w:tcPr>
            <w:tcW w:w="143" w:type="dxa"/>
          </w:tcPr>
          <w:p w:rsidR="00375E6B" w:rsidRDefault="00375E6B"/>
        </w:tc>
        <w:tc>
          <w:tcPr>
            <w:tcW w:w="285" w:type="dxa"/>
          </w:tcPr>
          <w:p w:rsidR="00375E6B" w:rsidRDefault="00375E6B"/>
        </w:tc>
        <w:tc>
          <w:tcPr>
            <w:tcW w:w="710" w:type="dxa"/>
          </w:tcPr>
          <w:p w:rsidR="00375E6B" w:rsidRDefault="00375E6B"/>
        </w:tc>
        <w:tc>
          <w:tcPr>
            <w:tcW w:w="1419" w:type="dxa"/>
          </w:tcPr>
          <w:p w:rsidR="00375E6B" w:rsidRDefault="00375E6B"/>
        </w:tc>
        <w:tc>
          <w:tcPr>
            <w:tcW w:w="1419" w:type="dxa"/>
          </w:tcPr>
          <w:p w:rsidR="00375E6B" w:rsidRDefault="00375E6B"/>
        </w:tc>
        <w:tc>
          <w:tcPr>
            <w:tcW w:w="710" w:type="dxa"/>
          </w:tcPr>
          <w:p w:rsidR="00375E6B" w:rsidRDefault="00375E6B"/>
        </w:tc>
        <w:tc>
          <w:tcPr>
            <w:tcW w:w="426" w:type="dxa"/>
          </w:tcPr>
          <w:p w:rsidR="00375E6B" w:rsidRDefault="00375E6B"/>
        </w:tc>
        <w:tc>
          <w:tcPr>
            <w:tcW w:w="1277" w:type="dxa"/>
          </w:tcPr>
          <w:p w:rsidR="00375E6B" w:rsidRDefault="00375E6B"/>
        </w:tc>
        <w:tc>
          <w:tcPr>
            <w:tcW w:w="993" w:type="dxa"/>
          </w:tcPr>
          <w:p w:rsidR="00375E6B" w:rsidRDefault="00375E6B"/>
        </w:tc>
        <w:tc>
          <w:tcPr>
            <w:tcW w:w="2836" w:type="dxa"/>
          </w:tcPr>
          <w:p w:rsidR="00375E6B" w:rsidRDefault="00375E6B"/>
        </w:tc>
      </w:tr>
      <w:tr w:rsidR="00375E6B">
        <w:trPr>
          <w:trHeight w:hRule="exact" w:val="277"/>
        </w:trPr>
        <w:tc>
          <w:tcPr>
            <w:tcW w:w="143" w:type="dxa"/>
          </w:tcPr>
          <w:p w:rsidR="00375E6B" w:rsidRDefault="00375E6B"/>
        </w:tc>
        <w:tc>
          <w:tcPr>
            <w:tcW w:w="10079" w:type="dxa"/>
            <w:gridSpan w:val="9"/>
            <w:vMerge w:val="restart"/>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5E6B">
        <w:trPr>
          <w:trHeight w:hRule="exact" w:val="138"/>
        </w:trPr>
        <w:tc>
          <w:tcPr>
            <w:tcW w:w="143" w:type="dxa"/>
          </w:tcPr>
          <w:p w:rsidR="00375E6B" w:rsidRDefault="00375E6B"/>
        </w:tc>
        <w:tc>
          <w:tcPr>
            <w:tcW w:w="10079" w:type="dxa"/>
            <w:gridSpan w:val="9"/>
            <w:vMerge/>
            <w:shd w:val="clear" w:color="000000" w:fill="FFFFFF"/>
            <w:tcMar>
              <w:left w:w="34" w:type="dxa"/>
              <w:right w:w="34" w:type="dxa"/>
            </w:tcMar>
          </w:tcPr>
          <w:p w:rsidR="00375E6B" w:rsidRDefault="00375E6B"/>
        </w:tc>
      </w:tr>
      <w:tr w:rsidR="00375E6B">
        <w:trPr>
          <w:trHeight w:hRule="exact" w:val="1666"/>
        </w:trPr>
        <w:tc>
          <w:tcPr>
            <w:tcW w:w="143" w:type="dxa"/>
          </w:tcPr>
          <w:p w:rsidR="00375E6B" w:rsidRDefault="00375E6B"/>
        </w:tc>
        <w:tc>
          <w:tcPr>
            <w:tcW w:w="10079" w:type="dxa"/>
            <w:gridSpan w:val="9"/>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75E6B" w:rsidRDefault="00375E6B">
            <w:pPr>
              <w:spacing w:after="0" w:line="240" w:lineRule="auto"/>
              <w:jc w:val="center"/>
              <w:rPr>
                <w:sz w:val="24"/>
                <w:szCs w:val="24"/>
              </w:rPr>
            </w:pPr>
          </w:p>
          <w:p w:rsidR="00375E6B" w:rsidRDefault="00455C5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75E6B" w:rsidRDefault="00375E6B">
            <w:pPr>
              <w:spacing w:after="0" w:line="240" w:lineRule="auto"/>
              <w:jc w:val="center"/>
              <w:rPr>
                <w:sz w:val="24"/>
                <w:szCs w:val="24"/>
              </w:rPr>
            </w:pPr>
          </w:p>
          <w:p w:rsidR="00375E6B" w:rsidRDefault="00455C51">
            <w:pPr>
              <w:spacing w:after="0" w:line="240" w:lineRule="auto"/>
              <w:jc w:val="center"/>
              <w:rPr>
                <w:sz w:val="24"/>
                <w:szCs w:val="24"/>
              </w:rPr>
            </w:pPr>
            <w:r>
              <w:rPr>
                <w:rFonts w:ascii="Times New Roman" w:hAnsi="Times New Roman" w:cs="Times New Roman"/>
                <w:color w:val="000000"/>
                <w:sz w:val="24"/>
                <w:szCs w:val="24"/>
              </w:rPr>
              <w:t>Омск, 2022</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5E6B">
        <w:trPr>
          <w:trHeight w:hRule="exact" w:val="2222"/>
        </w:trPr>
        <w:tc>
          <w:tcPr>
            <w:tcW w:w="10788"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color w:val="000000"/>
                <w:sz w:val="24"/>
                <w:szCs w:val="24"/>
              </w:rPr>
              <w:t>к.г.н., доцент _________________ /Червенчк И.В./</w:t>
            </w:r>
          </w:p>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75E6B" w:rsidRDefault="00455C51">
            <w:pPr>
              <w:spacing w:after="0" w:line="240" w:lineRule="auto"/>
              <w:rPr>
                <w:sz w:val="24"/>
                <w:szCs w:val="24"/>
              </w:rPr>
            </w:pPr>
            <w:r>
              <w:rPr>
                <w:rFonts w:ascii="Times New Roman" w:hAnsi="Times New Roman" w:cs="Times New Roman"/>
                <w:color w:val="000000"/>
                <w:sz w:val="24"/>
                <w:szCs w:val="24"/>
              </w:rPr>
              <w:t>Протокол от 25.03.2022 г.  №8</w:t>
            </w:r>
          </w:p>
        </w:tc>
      </w:tr>
      <w:tr w:rsidR="00375E6B">
        <w:trPr>
          <w:trHeight w:hRule="exact" w:val="277"/>
        </w:trPr>
        <w:tc>
          <w:tcPr>
            <w:tcW w:w="10788"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277"/>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5E6B">
        <w:trPr>
          <w:trHeight w:hRule="exact" w:val="555"/>
        </w:trPr>
        <w:tc>
          <w:tcPr>
            <w:tcW w:w="9640" w:type="dxa"/>
          </w:tcPr>
          <w:p w:rsidR="00375E6B" w:rsidRDefault="00375E6B"/>
        </w:tc>
      </w:tr>
      <w:tr w:rsidR="00375E6B">
        <w:trPr>
          <w:trHeight w:hRule="exact" w:val="8751"/>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5E6B" w:rsidRDefault="00455C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5E6B" w:rsidRDefault="00455C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5E6B" w:rsidRDefault="00455C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5E6B" w:rsidRDefault="00455C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5E6B" w:rsidRDefault="00455C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5E6B" w:rsidRDefault="00455C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5E6B" w:rsidRDefault="00455C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5E6B" w:rsidRDefault="00455C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5E6B" w:rsidRDefault="00455C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5E6B" w:rsidRDefault="00455C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5E6B" w:rsidRDefault="00455C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277"/>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5E6B">
        <w:trPr>
          <w:trHeight w:hRule="exact" w:val="15113"/>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5E6B" w:rsidRDefault="00455C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5E6B" w:rsidRDefault="00455C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5E6B" w:rsidRDefault="00455C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5E6B" w:rsidRDefault="00455C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5E6B" w:rsidRDefault="00455C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5E6B" w:rsidRDefault="00455C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5E6B" w:rsidRDefault="00455C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375E6B" w:rsidRDefault="00455C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проектов по внедрению информационных систем» в течение 2022/2023 учебного года:</w:t>
            </w:r>
          </w:p>
          <w:p w:rsidR="00375E6B" w:rsidRDefault="00455C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285"/>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75E6B">
        <w:trPr>
          <w:trHeight w:hRule="exact" w:val="138"/>
        </w:trPr>
        <w:tc>
          <w:tcPr>
            <w:tcW w:w="9640" w:type="dxa"/>
          </w:tcPr>
          <w:p w:rsidR="00375E6B" w:rsidRDefault="00375E6B"/>
        </w:tc>
      </w:tr>
      <w:tr w:rsidR="00375E6B">
        <w:trPr>
          <w:trHeight w:hRule="exact" w:val="1396"/>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1. Наименование дисциплины: К.М.01.ДВ.03.02 «Оценка проектов по внедрению информационных систем».</w:t>
            </w:r>
          </w:p>
          <w:p w:rsidR="00375E6B" w:rsidRDefault="00455C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5E6B">
        <w:trPr>
          <w:trHeight w:hRule="exact" w:val="138"/>
        </w:trPr>
        <w:tc>
          <w:tcPr>
            <w:tcW w:w="9640" w:type="dxa"/>
          </w:tcPr>
          <w:p w:rsidR="00375E6B" w:rsidRDefault="00375E6B"/>
        </w:tc>
      </w:tr>
      <w:tr w:rsidR="00375E6B">
        <w:trPr>
          <w:trHeight w:hRule="exact" w:val="3530"/>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5E6B" w:rsidRDefault="00455C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проектов по внедрению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5E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Код компетенции: ПК-1</w:t>
            </w:r>
          </w:p>
          <w:p w:rsidR="00375E6B" w:rsidRDefault="00455C51">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375E6B">
        <w:trPr>
          <w:trHeight w:hRule="exact" w:val="585"/>
        </w:trPr>
        <w:tc>
          <w:tcPr>
            <w:tcW w:w="9654" w:type="dxa"/>
            <w:shd w:val="clear" w:color="000000" w:fill="FFFFFF"/>
            <w:tcMar>
              <w:left w:w="34" w:type="dxa"/>
              <w:right w:w="34" w:type="dxa"/>
            </w:tcMar>
          </w:tcPr>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 знать языки программирования</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ИПК-1.2 знать регламенты кодирования на языках программирования</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ИПК-1.10 знать теорию баз данных</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ИПК-1.11 знать основы управления коммуникациями в проекте</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ИПК-1.15 уметь тестировать результаты прототипирования</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ИПК-1.18 владеть навыками разработки структуры программного кода ИС</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lastRenderedPageBreak/>
              <w:t>Код компетенции: ПК-11</w:t>
            </w:r>
          </w:p>
          <w:p w:rsidR="00375E6B" w:rsidRDefault="00455C51">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375E6B">
        <w:trPr>
          <w:trHeight w:hRule="exact" w:val="585"/>
        </w:trPr>
        <w:tc>
          <w:tcPr>
            <w:tcW w:w="9654" w:type="dxa"/>
            <w:shd w:val="clear" w:color="000000" w:fill="FFFFFF"/>
            <w:tcMar>
              <w:left w:w="34" w:type="dxa"/>
              <w:right w:w="34" w:type="dxa"/>
            </w:tcMar>
          </w:tcPr>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375E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375E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375E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375E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375E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375E6B">
        <w:trPr>
          <w:trHeight w:hRule="exact" w:val="277"/>
        </w:trPr>
        <w:tc>
          <w:tcPr>
            <w:tcW w:w="9640" w:type="dxa"/>
          </w:tcPr>
          <w:p w:rsidR="00375E6B" w:rsidRDefault="00375E6B"/>
        </w:tc>
      </w:tr>
      <w:tr w:rsidR="00375E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Код компетенции: УК-3</w:t>
            </w:r>
          </w:p>
          <w:p w:rsidR="00375E6B" w:rsidRDefault="00455C5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375E6B">
        <w:trPr>
          <w:trHeight w:hRule="exact" w:val="585"/>
        </w:trPr>
        <w:tc>
          <w:tcPr>
            <w:tcW w:w="9654" w:type="dxa"/>
            <w:shd w:val="clear" w:color="000000" w:fill="FFFFFF"/>
            <w:tcMar>
              <w:left w:w="34" w:type="dxa"/>
              <w:right w:w="34" w:type="dxa"/>
            </w:tcMar>
          </w:tcPr>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5E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375E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375E6B">
        <w:trPr>
          <w:trHeight w:hRule="exact" w:val="416"/>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5E6B">
        <w:trPr>
          <w:trHeight w:hRule="exact" w:val="1637"/>
        </w:trPr>
        <w:tc>
          <w:tcPr>
            <w:tcW w:w="9654" w:type="dxa"/>
            <w:shd w:val="clear" w:color="000000" w:fill="FFFFFF"/>
            <w:tcMar>
              <w:left w:w="34" w:type="dxa"/>
              <w:right w:w="34" w:type="dxa"/>
            </w:tcMar>
          </w:tcPr>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Дисциплина К.М.01.ДВ.03.02 «Оценка проектов по внедрению информационных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75E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Коды</w:t>
            </w:r>
          </w:p>
          <w:p w:rsidR="00375E6B" w:rsidRDefault="00455C51">
            <w:pPr>
              <w:spacing w:after="0" w:line="240" w:lineRule="auto"/>
              <w:jc w:val="center"/>
              <w:rPr>
                <w:sz w:val="24"/>
                <w:szCs w:val="24"/>
              </w:rPr>
            </w:pPr>
            <w:r>
              <w:rPr>
                <w:rFonts w:ascii="Times New Roman" w:hAnsi="Times New Roman" w:cs="Times New Roman"/>
                <w:color w:val="000000"/>
                <w:sz w:val="24"/>
                <w:szCs w:val="24"/>
              </w:rPr>
              <w:t>форми-</w:t>
            </w:r>
          </w:p>
          <w:p w:rsidR="00375E6B" w:rsidRDefault="00455C51">
            <w:pPr>
              <w:spacing w:after="0" w:line="240" w:lineRule="auto"/>
              <w:jc w:val="center"/>
              <w:rPr>
                <w:sz w:val="24"/>
                <w:szCs w:val="24"/>
              </w:rPr>
            </w:pPr>
            <w:r>
              <w:rPr>
                <w:rFonts w:ascii="Times New Roman" w:hAnsi="Times New Roman" w:cs="Times New Roman"/>
                <w:color w:val="000000"/>
                <w:sz w:val="24"/>
                <w:szCs w:val="24"/>
              </w:rPr>
              <w:t>руемых</w:t>
            </w:r>
          </w:p>
          <w:p w:rsidR="00375E6B" w:rsidRDefault="00455C51">
            <w:pPr>
              <w:spacing w:after="0" w:line="240" w:lineRule="auto"/>
              <w:jc w:val="center"/>
              <w:rPr>
                <w:sz w:val="24"/>
                <w:szCs w:val="24"/>
              </w:rPr>
            </w:pPr>
            <w:r>
              <w:rPr>
                <w:rFonts w:ascii="Times New Roman" w:hAnsi="Times New Roman" w:cs="Times New Roman"/>
                <w:color w:val="000000"/>
                <w:sz w:val="24"/>
                <w:szCs w:val="24"/>
              </w:rPr>
              <w:t>компе-</w:t>
            </w:r>
          </w:p>
          <w:p w:rsidR="00375E6B" w:rsidRDefault="00455C51">
            <w:pPr>
              <w:spacing w:after="0" w:line="240" w:lineRule="auto"/>
              <w:jc w:val="center"/>
              <w:rPr>
                <w:sz w:val="24"/>
                <w:szCs w:val="24"/>
              </w:rPr>
            </w:pPr>
            <w:r>
              <w:rPr>
                <w:rFonts w:ascii="Times New Roman" w:hAnsi="Times New Roman" w:cs="Times New Roman"/>
                <w:color w:val="000000"/>
                <w:sz w:val="24"/>
                <w:szCs w:val="24"/>
              </w:rPr>
              <w:t>тенций</w:t>
            </w:r>
          </w:p>
        </w:tc>
      </w:tr>
      <w:tr w:rsidR="00375E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375E6B"/>
        </w:tc>
      </w:tr>
      <w:tr w:rsidR="00375E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375E6B"/>
        </w:tc>
      </w:tr>
      <w:tr w:rsidR="00375E6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pPr>
            <w:r>
              <w:rPr>
                <w:rFonts w:ascii="Times New Roman" w:hAnsi="Times New Roman" w:cs="Times New Roman"/>
                <w:color w:val="000000"/>
              </w:rPr>
              <w:t>Программная инженерия</w:t>
            </w:r>
          </w:p>
          <w:p w:rsidR="00375E6B" w:rsidRDefault="00455C51">
            <w:pPr>
              <w:spacing w:after="0" w:line="240" w:lineRule="auto"/>
              <w:jc w:val="center"/>
            </w:pPr>
            <w:r>
              <w:rPr>
                <w:rFonts w:ascii="Times New Roman" w:hAnsi="Times New Roman" w:cs="Times New Roman"/>
                <w:color w:val="000000"/>
              </w:rPr>
              <w:t>Интернет- программирование</w:t>
            </w:r>
          </w:p>
          <w:p w:rsidR="00375E6B" w:rsidRDefault="00455C51">
            <w:pPr>
              <w:spacing w:after="0" w:line="240" w:lineRule="auto"/>
              <w:jc w:val="center"/>
            </w:pPr>
            <w:r>
              <w:rPr>
                <w:rFonts w:ascii="Times New Roman" w:hAnsi="Times New Roman" w:cs="Times New Roman"/>
                <w:color w:val="000000"/>
              </w:rPr>
              <w:t>Проектирование информационных систем</w:t>
            </w:r>
          </w:p>
          <w:p w:rsidR="00375E6B" w:rsidRDefault="00455C51">
            <w:pPr>
              <w:spacing w:after="0" w:line="240" w:lineRule="auto"/>
              <w:jc w:val="center"/>
            </w:pPr>
            <w:r>
              <w:rPr>
                <w:rFonts w:ascii="Times New Roman" w:hAnsi="Times New Roman" w:cs="Times New Roman"/>
                <w:color w:val="000000"/>
              </w:rPr>
              <w:t>Алгоритмизация и программирование</w:t>
            </w:r>
          </w:p>
          <w:p w:rsidR="00375E6B" w:rsidRDefault="00455C51">
            <w:pPr>
              <w:spacing w:after="0" w:line="240" w:lineRule="auto"/>
              <w:jc w:val="center"/>
            </w:pPr>
            <w:r>
              <w:rPr>
                <w:rFonts w:ascii="Times New Roman" w:hAnsi="Times New Roman" w:cs="Times New Roman"/>
                <w:color w:val="000000"/>
              </w:rPr>
              <w:t>Базы данных</w:t>
            </w:r>
          </w:p>
          <w:p w:rsidR="00375E6B" w:rsidRDefault="00455C51">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pPr>
            <w:r>
              <w:rPr>
                <w:rFonts w:ascii="Times New Roman" w:hAnsi="Times New Roman" w:cs="Times New Roman"/>
                <w:color w:val="000000"/>
              </w:rPr>
              <w:t>Алгоритмы обработки данных</w:t>
            </w:r>
          </w:p>
          <w:p w:rsidR="00375E6B" w:rsidRDefault="00455C51">
            <w:pPr>
              <w:spacing w:after="0" w:line="240" w:lineRule="auto"/>
              <w:jc w:val="center"/>
            </w:pPr>
            <w:r>
              <w:rPr>
                <w:rFonts w:ascii="Times New Roman" w:hAnsi="Times New Roman" w:cs="Times New Roman"/>
                <w:color w:val="000000"/>
              </w:rPr>
              <w:t>Аудит ИТ- инфраструктуры</w:t>
            </w:r>
          </w:p>
          <w:p w:rsidR="00375E6B" w:rsidRDefault="00455C51">
            <w:pPr>
              <w:spacing w:after="0" w:line="240" w:lineRule="auto"/>
              <w:jc w:val="center"/>
            </w:pPr>
            <w:r>
              <w:rPr>
                <w:rFonts w:ascii="Times New Roman" w:hAnsi="Times New Roman" w:cs="Times New Roman"/>
                <w:color w:val="000000"/>
              </w:rPr>
              <w:t>Корпоративные информационные системы</w:t>
            </w:r>
          </w:p>
          <w:p w:rsidR="00375E6B" w:rsidRDefault="00455C51">
            <w:pPr>
              <w:spacing w:after="0" w:line="240" w:lineRule="auto"/>
              <w:jc w:val="center"/>
            </w:pPr>
            <w:r>
              <w:rPr>
                <w:rFonts w:ascii="Times New Roman" w:hAnsi="Times New Roman" w:cs="Times New Roman"/>
                <w:color w:val="000000"/>
              </w:rPr>
              <w:t>Производственная практика(преддипломная практика)</w:t>
            </w:r>
          </w:p>
          <w:p w:rsidR="00375E6B" w:rsidRDefault="00455C5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ПК-1, ПК-11, УК-3</w:t>
            </w:r>
          </w:p>
        </w:tc>
      </w:tr>
      <w:tr w:rsidR="00375E6B">
        <w:trPr>
          <w:trHeight w:hRule="exact" w:val="138"/>
        </w:trPr>
        <w:tc>
          <w:tcPr>
            <w:tcW w:w="3970" w:type="dxa"/>
          </w:tcPr>
          <w:p w:rsidR="00375E6B" w:rsidRDefault="00375E6B"/>
        </w:tc>
        <w:tc>
          <w:tcPr>
            <w:tcW w:w="1702" w:type="dxa"/>
          </w:tcPr>
          <w:p w:rsidR="00375E6B" w:rsidRDefault="00375E6B"/>
        </w:tc>
        <w:tc>
          <w:tcPr>
            <w:tcW w:w="1702" w:type="dxa"/>
          </w:tcPr>
          <w:p w:rsidR="00375E6B" w:rsidRDefault="00375E6B"/>
        </w:tc>
        <w:tc>
          <w:tcPr>
            <w:tcW w:w="426" w:type="dxa"/>
          </w:tcPr>
          <w:p w:rsidR="00375E6B" w:rsidRDefault="00375E6B"/>
        </w:tc>
        <w:tc>
          <w:tcPr>
            <w:tcW w:w="710" w:type="dxa"/>
          </w:tcPr>
          <w:p w:rsidR="00375E6B" w:rsidRDefault="00375E6B"/>
        </w:tc>
        <w:tc>
          <w:tcPr>
            <w:tcW w:w="143" w:type="dxa"/>
          </w:tcPr>
          <w:p w:rsidR="00375E6B" w:rsidRDefault="00375E6B"/>
        </w:tc>
        <w:tc>
          <w:tcPr>
            <w:tcW w:w="993" w:type="dxa"/>
          </w:tcPr>
          <w:p w:rsidR="00375E6B" w:rsidRDefault="00375E6B"/>
        </w:tc>
      </w:tr>
      <w:tr w:rsidR="00375E6B">
        <w:trPr>
          <w:trHeight w:hRule="exact" w:val="1125"/>
        </w:trPr>
        <w:tc>
          <w:tcPr>
            <w:tcW w:w="9654" w:type="dxa"/>
            <w:gridSpan w:val="7"/>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5E6B">
        <w:trPr>
          <w:trHeight w:hRule="exact" w:val="585"/>
        </w:trPr>
        <w:tc>
          <w:tcPr>
            <w:tcW w:w="9654" w:type="dxa"/>
            <w:gridSpan w:val="7"/>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75E6B" w:rsidRDefault="00455C51">
            <w:pPr>
              <w:spacing w:after="0" w:line="240" w:lineRule="auto"/>
              <w:jc w:val="center"/>
              <w:rPr>
                <w:sz w:val="24"/>
                <w:szCs w:val="24"/>
              </w:rPr>
            </w:pPr>
            <w:r>
              <w:rPr>
                <w:rFonts w:ascii="Times New Roman" w:hAnsi="Times New Roman" w:cs="Times New Roman"/>
                <w:color w:val="000000"/>
                <w:sz w:val="24"/>
                <w:szCs w:val="24"/>
              </w:rPr>
              <w:t>Из них:</w:t>
            </w:r>
          </w:p>
        </w:tc>
      </w:tr>
      <w:tr w:rsidR="00375E6B">
        <w:trPr>
          <w:trHeight w:hRule="exact" w:val="138"/>
        </w:trPr>
        <w:tc>
          <w:tcPr>
            <w:tcW w:w="3970" w:type="dxa"/>
          </w:tcPr>
          <w:p w:rsidR="00375E6B" w:rsidRDefault="00375E6B"/>
        </w:tc>
        <w:tc>
          <w:tcPr>
            <w:tcW w:w="1702" w:type="dxa"/>
          </w:tcPr>
          <w:p w:rsidR="00375E6B" w:rsidRDefault="00375E6B"/>
        </w:tc>
        <w:tc>
          <w:tcPr>
            <w:tcW w:w="1702" w:type="dxa"/>
          </w:tcPr>
          <w:p w:rsidR="00375E6B" w:rsidRDefault="00375E6B"/>
        </w:tc>
        <w:tc>
          <w:tcPr>
            <w:tcW w:w="426" w:type="dxa"/>
          </w:tcPr>
          <w:p w:rsidR="00375E6B" w:rsidRDefault="00375E6B"/>
        </w:tc>
        <w:tc>
          <w:tcPr>
            <w:tcW w:w="710" w:type="dxa"/>
          </w:tcPr>
          <w:p w:rsidR="00375E6B" w:rsidRDefault="00375E6B"/>
        </w:tc>
        <w:tc>
          <w:tcPr>
            <w:tcW w:w="143" w:type="dxa"/>
          </w:tcPr>
          <w:p w:rsidR="00375E6B" w:rsidRDefault="00375E6B"/>
        </w:tc>
        <w:tc>
          <w:tcPr>
            <w:tcW w:w="993" w:type="dxa"/>
          </w:tcPr>
          <w:p w:rsidR="00375E6B" w:rsidRDefault="00375E6B"/>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54</w:t>
            </w:r>
          </w:p>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18</w:t>
            </w:r>
          </w:p>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0</w:t>
            </w:r>
          </w:p>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36</w:t>
            </w:r>
          </w:p>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0</w:t>
            </w:r>
          </w:p>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54</w:t>
            </w:r>
          </w:p>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0</w:t>
            </w:r>
          </w:p>
        </w:tc>
      </w:tr>
      <w:tr w:rsidR="00375E6B">
        <w:trPr>
          <w:trHeight w:hRule="exact" w:val="416"/>
        </w:trPr>
        <w:tc>
          <w:tcPr>
            <w:tcW w:w="3970" w:type="dxa"/>
          </w:tcPr>
          <w:p w:rsidR="00375E6B" w:rsidRDefault="00375E6B"/>
        </w:tc>
        <w:tc>
          <w:tcPr>
            <w:tcW w:w="1702" w:type="dxa"/>
          </w:tcPr>
          <w:p w:rsidR="00375E6B" w:rsidRDefault="00375E6B"/>
        </w:tc>
        <w:tc>
          <w:tcPr>
            <w:tcW w:w="1702" w:type="dxa"/>
          </w:tcPr>
          <w:p w:rsidR="00375E6B" w:rsidRDefault="00375E6B"/>
        </w:tc>
        <w:tc>
          <w:tcPr>
            <w:tcW w:w="426" w:type="dxa"/>
          </w:tcPr>
          <w:p w:rsidR="00375E6B" w:rsidRDefault="00375E6B"/>
        </w:tc>
        <w:tc>
          <w:tcPr>
            <w:tcW w:w="710" w:type="dxa"/>
          </w:tcPr>
          <w:p w:rsidR="00375E6B" w:rsidRDefault="00375E6B"/>
        </w:tc>
        <w:tc>
          <w:tcPr>
            <w:tcW w:w="143" w:type="dxa"/>
          </w:tcPr>
          <w:p w:rsidR="00375E6B" w:rsidRDefault="00375E6B"/>
        </w:tc>
        <w:tc>
          <w:tcPr>
            <w:tcW w:w="993" w:type="dxa"/>
          </w:tcPr>
          <w:p w:rsidR="00375E6B" w:rsidRDefault="00375E6B"/>
        </w:tc>
      </w:tr>
      <w:tr w:rsidR="00375E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зачеты 6</w:t>
            </w:r>
          </w:p>
        </w:tc>
      </w:tr>
      <w:tr w:rsidR="00375E6B">
        <w:trPr>
          <w:trHeight w:hRule="exact" w:val="277"/>
        </w:trPr>
        <w:tc>
          <w:tcPr>
            <w:tcW w:w="3970" w:type="dxa"/>
          </w:tcPr>
          <w:p w:rsidR="00375E6B" w:rsidRDefault="00375E6B"/>
        </w:tc>
        <w:tc>
          <w:tcPr>
            <w:tcW w:w="1702" w:type="dxa"/>
          </w:tcPr>
          <w:p w:rsidR="00375E6B" w:rsidRDefault="00375E6B"/>
        </w:tc>
        <w:tc>
          <w:tcPr>
            <w:tcW w:w="1702" w:type="dxa"/>
          </w:tcPr>
          <w:p w:rsidR="00375E6B" w:rsidRDefault="00375E6B"/>
        </w:tc>
        <w:tc>
          <w:tcPr>
            <w:tcW w:w="426" w:type="dxa"/>
          </w:tcPr>
          <w:p w:rsidR="00375E6B" w:rsidRDefault="00375E6B"/>
        </w:tc>
        <w:tc>
          <w:tcPr>
            <w:tcW w:w="710" w:type="dxa"/>
          </w:tcPr>
          <w:p w:rsidR="00375E6B" w:rsidRDefault="00375E6B"/>
        </w:tc>
        <w:tc>
          <w:tcPr>
            <w:tcW w:w="143" w:type="dxa"/>
          </w:tcPr>
          <w:p w:rsidR="00375E6B" w:rsidRDefault="00375E6B"/>
        </w:tc>
        <w:tc>
          <w:tcPr>
            <w:tcW w:w="993" w:type="dxa"/>
          </w:tcPr>
          <w:p w:rsidR="00375E6B" w:rsidRDefault="00375E6B"/>
        </w:tc>
      </w:tr>
      <w:tr w:rsidR="00375E6B">
        <w:trPr>
          <w:trHeight w:hRule="exact" w:val="1666"/>
        </w:trPr>
        <w:tc>
          <w:tcPr>
            <w:tcW w:w="9654" w:type="dxa"/>
            <w:gridSpan w:val="7"/>
            <w:shd w:val="clear" w:color="000000" w:fill="FFFFFF"/>
            <w:tcMar>
              <w:left w:w="34" w:type="dxa"/>
              <w:right w:w="34" w:type="dxa"/>
            </w:tcMar>
          </w:tcPr>
          <w:p w:rsidR="00375E6B" w:rsidRDefault="00375E6B">
            <w:pPr>
              <w:spacing w:after="0" w:line="240" w:lineRule="auto"/>
              <w:jc w:val="center"/>
              <w:rPr>
                <w:sz w:val="24"/>
                <w:szCs w:val="24"/>
              </w:rPr>
            </w:pPr>
          </w:p>
          <w:p w:rsidR="00375E6B" w:rsidRDefault="00455C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5E6B" w:rsidRDefault="00375E6B">
            <w:pPr>
              <w:spacing w:after="0" w:line="240" w:lineRule="auto"/>
              <w:jc w:val="center"/>
              <w:rPr>
                <w:sz w:val="24"/>
                <w:szCs w:val="24"/>
              </w:rPr>
            </w:pPr>
          </w:p>
          <w:p w:rsidR="00375E6B" w:rsidRDefault="00455C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5E6B">
        <w:trPr>
          <w:trHeight w:hRule="exact" w:val="416"/>
        </w:trPr>
        <w:tc>
          <w:tcPr>
            <w:tcW w:w="3970" w:type="dxa"/>
          </w:tcPr>
          <w:p w:rsidR="00375E6B" w:rsidRDefault="00375E6B"/>
        </w:tc>
        <w:tc>
          <w:tcPr>
            <w:tcW w:w="1702" w:type="dxa"/>
          </w:tcPr>
          <w:p w:rsidR="00375E6B" w:rsidRDefault="00375E6B"/>
        </w:tc>
        <w:tc>
          <w:tcPr>
            <w:tcW w:w="1702" w:type="dxa"/>
          </w:tcPr>
          <w:p w:rsidR="00375E6B" w:rsidRDefault="00375E6B"/>
        </w:tc>
        <w:tc>
          <w:tcPr>
            <w:tcW w:w="426" w:type="dxa"/>
          </w:tcPr>
          <w:p w:rsidR="00375E6B" w:rsidRDefault="00375E6B"/>
        </w:tc>
        <w:tc>
          <w:tcPr>
            <w:tcW w:w="710" w:type="dxa"/>
          </w:tcPr>
          <w:p w:rsidR="00375E6B" w:rsidRDefault="00375E6B"/>
        </w:tc>
        <w:tc>
          <w:tcPr>
            <w:tcW w:w="143" w:type="dxa"/>
          </w:tcPr>
          <w:p w:rsidR="00375E6B" w:rsidRDefault="00375E6B"/>
        </w:tc>
        <w:tc>
          <w:tcPr>
            <w:tcW w:w="993" w:type="dxa"/>
          </w:tcPr>
          <w:p w:rsidR="00375E6B" w:rsidRDefault="00375E6B"/>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E6B" w:rsidRDefault="00455C51">
            <w:pPr>
              <w:spacing w:after="0" w:line="240" w:lineRule="auto"/>
              <w:jc w:val="center"/>
              <w:rPr>
                <w:sz w:val="24"/>
                <w:szCs w:val="24"/>
              </w:rPr>
            </w:pPr>
            <w:r>
              <w:rPr>
                <w:rFonts w:ascii="Times New Roman" w:hAnsi="Times New Roman" w:cs="Times New Roman"/>
                <w:color w:val="000000"/>
                <w:sz w:val="24"/>
                <w:szCs w:val="24"/>
              </w:rPr>
              <w:t>Часов</w:t>
            </w:r>
          </w:p>
        </w:tc>
      </w:tr>
      <w:tr w:rsidR="00375E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Управление внедрением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375E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375E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375E6B"/>
        </w:tc>
      </w:tr>
      <w:tr w:rsidR="00375E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1</w:t>
            </w:r>
          </w:p>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1</w:t>
            </w:r>
          </w:p>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lastRenderedPageBreak/>
              <w:t>Общая характеристика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Назначение и состав методологий внедрения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Методология управления информационными технологиями  COBIT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Инициация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Содержание проектов внедрения ИС в различных методоло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Унифицированная модель организации внедрения решений в методологии   Microsoft Solutions Framework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Проективные внедрения 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интеграцией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Планирование содержания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4</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4</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4</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ИТ-аутсорсинг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375E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375E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E6B" w:rsidRDefault="00375E6B"/>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Мировая и отечественная практика использования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Рынок аутсорсинга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Поставщики услуг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Потребители услуг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2</w:t>
            </w:r>
          </w:p>
        </w:tc>
      </w:tr>
      <w:tr w:rsidR="00375E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6</w:t>
            </w:r>
          </w:p>
        </w:tc>
      </w:tr>
      <w:tr w:rsidR="00375E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375E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375E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color w:val="000000"/>
                <w:sz w:val="24"/>
                <w:szCs w:val="24"/>
              </w:rPr>
              <w:t>108</w:t>
            </w:r>
          </w:p>
        </w:tc>
      </w:tr>
      <w:tr w:rsidR="00375E6B">
        <w:trPr>
          <w:trHeight w:hRule="exact" w:val="3181"/>
        </w:trPr>
        <w:tc>
          <w:tcPr>
            <w:tcW w:w="9654" w:type="dxa"/>
            <w:gridSpan w:val="4"/>
            <w:shd w:val="clear" w:color="000000" w:fill="FFFFFF"/>
            <w:tcMar>
              <w:left w:w="34" w:type="dxa"/>
              <w:right w:w="34" w:type="dxa"/>
            </w:tcMar>
          </w:tcPr>
          <w:p w:rsidR="00375E6B" w:rsidRDefault="00375E6B">
            <w:pPr>
              <w:spacing w:after="0" w:line="240" w:lineRule="auto"/>
              <w:jc w:val="both"/>
              <w:rPr>
                <w:sz w:val="20"/>
                <w:szCs w:val="20"/>
              </w:rPr>
            </w:pPr>
          </w:p>
          <w:p w:rsidR="00375E6B" w:rsidRDefault="00455C51">
            <w:pPr>
              <w:spacing w:after="0" w:line="240" w:lineRule="auto"/>
              <w:jc w:val="both"/>
              <w:rPr>
                <w:sz w:val="20"/>
                <w:szCs w:val="20"/>
              </w:rPr>
            </w:pPr>
            <w:r>
              <w:rPr>
                <w:rFonts w:ascii="Times New Roman" w:hAnsi="Times New Roman" w:cs="Times New Roman"/>
                <w:color w:val="000000"/>
                <w:sz w:val="20"/>
                <w:szCs w:val="20"/>
              </w:rPr>
              <w:t>* Примечания:</w:t>
            </w:r>
          </w:p>
          <w:p w:rsidR="00375E6B" w:rsidRDefault="00455C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5E6B" w:rsidRDefault="00455C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14664"/>
        </w:trPr>
        <w:tc>
          <w:tcPr>
            <w:tcW w:w="9654" w:type="dxa"/>
            <w:shd w:val="clear" w:color="000000" w:fill="FFFFFF"/>
            <w:tcMar>
              <w:left w:w="34" w:type="dxa"/>
              <w:right w:w="34" w:type="dxa"/>
            </w:tcMar>
          </w:tcPr>
          <w:p w:rsidR="00375E6B" w:rsidRDefault="00455C51">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5E6B" w:rsidRDefault="00455C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5E6B" w:rsidRDefault="00455C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5E6B" w:rsidRDefault="00455C5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5E6B" w:rsidRDefault="00455C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5E6B" w:rsidRDefault="00455C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5E6B" w:rsidRDefault="00455C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5E6B">
        <w:trPr>
          <w:trHeight w:hRule="exact" w:val="585"/>
        </w:trPr>
        <w:tc>
          <w:tcPr>
            <w:tcW w:w="9654" w:type="dxa"/>
            <w:shd w:val="clear" w:color="000000" w:fill="FFFFFF"/>
            <w:tcMar>
              <w:left w:w="34" w:type="dxa"/>
              <w:right w:w="34" w:type="dxa"/>
            </w:tcMar>
          </w:tcPr>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277"/>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375E6B">
        <w:trPr>
          <w:trHeight w:hRule="exact" w:val="26"/>
        </w:trPr>
        <w:tc>
          <w:tcPr>
            <w:tcW w:w="9654" w:type="dxa"/>
            <w:vMerge w:val="restart"/>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Процессы управления информационными системами</w:t>
            </w:r>
          </w:p>
        </w:tc>
      </w:tr>
      <w:tr w:rsidR="00375E6B">
        <w:trPr>
          <w:trHeight w:hRule="exact" w:val="277"/>
        </w:trPr>
        <w:tc>
          <w:tcPr>
            <w:tcW w:w="9654" w:type="dxa"/>
            <w:vMerge/>
            <w:shd w:val="clear" w:color="000000" w:fill="FFFFFF"/>
            <w:tcMar>
              <w:left w:w="34" w:type="dxa"/>
              <w:right w:w="34" w:type="dxa"/>
            </w:tcMar>
          </w:tcPr>
          <w:p w:rsidR="00375E6B" w:rsidRDefault="00375E6B"/>
        </w:tc>
      </w:tr>
      <w:tr w:rsidR="00375E6B">
        <w:trPr>
          <w:trHeight w:hRule="exact" w:val="163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Традиционные методы управления ИТ и процессный подход. Управление ИТ и процессная модель COBIT. Назначение COBIT 5. Основные понятия и описание структуры COBIT 5. Процессная модель COBIT 5. Структура описания процесса в COBIT 5. Роль и место модели зрелости в процессной модели COBIT. Особенности подхода COBIT к определению зрелости. Особенности подхода Val IT к определению зрелости. Взаимосвязи Val IT и COBIT 5.</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Проекты создания информационных систем</w:t>
            </w:r>
          </w:p>
        </w:tc>
      </w:tr>
      <w:tr w:rsidR="00375E6B">
        <w:trPr>
          <w:trHeight w:hRule="exact" w:val="244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Архитектура информационной системы. Задачи и проблемы внедрения информационных систем. Назначение и состав методологии внедрения ИС. Содержание стандартов управления проектами. Концепции управления проектами. Участники проекта и их задачи. Общие особенности проектной деятельности. Окружение проекта. Организационная структура проекта. Основные типы структур организаций, осуществляющих внедрение ИС. Организационная структура проекта. Этапы проектов внедрения в методологиях On Target, Microsoft Business Solutions Partner Methodology, Microsoft Dynamics Sure Step (MDSS), OneMethodology, Application Implementation Method (AIM). Цели и содержание этапов внедрения.</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Унифицированная модель организации внедрения решений в методологии MSF</w:t>
            </w:r>
          </w:p>
        </w:tc>
      </w:tr>
      <w:tr w:rsidR="00375E6B">
        <w:trPr>
          <w:trHeight w:hRule="exact" w:val="555"/>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Понятие «ИТ-решение». Модель процессов MSF. Фазы и вехи проекта внедрения. Модель команды проекта.</w:t>
            </w:r>
          </w:p>
        </w:tc>
      </w:tr>
      <w:tr w:rsidR="00375E6B">
        <w:trPr>
          <w:trHeight w:hRule="exact" w:val="585"/>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интеграцией и содержанием проектов внедрения информационных систем</w:t>
            </w:r>
          </w:p>
        </w:tc>
      </w:tr>
      <w:tr w:rsidR="00375E6B">
        <w:trPr>
          <w:trHeight w:hRule="exact" w:val="136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Понятие интеграции. Характеристики интеграции проекта. Элементы интеграционных процессов управления проекта: разработка Устава проекта; разработка предварительного описания содержания проекта; разработка плана управления проектом. Типовое содержание Устава проекта внедрения ИС. Процессы управления содержанием проекта. Построение иерархической структуры работ (ИСР)</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сроками проекта</w:t>
            </w:r>
          </w:p>
        </w:tc>
      </w:tr>
      <w:tr w:rsidR="00375E6B">
        <w:trPr>
          <w:trHeight w:hRule="exact" w:val="109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стоимостью проекта</w:t>
            </w:r>
          </w:p>
        </w:tc>
      </w:tr>
      <w:tr w:rsidR="00375E6B">
        <w:trPr>
          <w:trHeight w:hRule="exact" w:val="136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Стоимостная оценка проекта. Классификация оценок стоимости. Типы оценок: сверху- вниз, снизу-вверх, параметрическая, по аналогам. Оценка стоимости операций. Вспомогательные данные для оценки стоимости операций. Разработка бюджетов расходов. Базовый план по стоимости. Управление стоимостью. Методы измерения исполнения проекта.</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рисками проекта</w:t>
            </w:r>
          </w:p>
        </w:tc>
      </w:tr>
      <w:tr w:rsidR="00375E6B">
        <w:trPr>
          <w:trHeight w:hRule="exact" w:val="82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Основные понятия и определения. Планирование управления рисками. Идентификация рисков. Классификация рисков ИТ-проектов. Оценка рисков. Качественный анализ рисков. Количественный анализ рисков.</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качеством проекта</w:t>
            </w:r>
          </w:p>
        </w:tc>
      </w:tr>
      <w:tr w:rsidR="00375E6B">
        <w:trPr>
          <w:trHeight w:hRule="exact" w:val="136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Концепция управления качеством. Стандарты управления качеством проектов в области ИТ. Три процесса управления качеством: планирование качества, обеспечение качества, контроль качества. Основные задачи и процедуры планирования качества; описание связей с другими процессами. Методы, средства и процедуры, используемые для планирования качества.</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человеческими ресурсами проекта</w:t>
            </w:r>
          </w:p>
        </w:tc>
      </w:tr>
      <w:tr w:rsidR="00375E6B">
        <w:trPr>
          <w:trHeight w:hRule="exact" w:val="142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Планирование команды проекта. Организационные диаграммы и назна¬чения по проекту. Реестр навыков. Распределение ролей и ответственности. План управления обеспечением проекта персоналом. Набор команды проекта. Переговоры, тестирование. Назначение персонала в проекте. Доступность ресурсов. План управления обеспечением проекта персоналом (обновления). Развитие команды проекта. Обучение. Принципы.</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285"/>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lastRenderedPageBreak/>
              <w:t>Операции по укреплению команды.</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Организация ИТ-аутсорсинга</w:t>
            </w:r>
          </w:p>
        </w:tc>
      </w:tr>
      <w:tr w:rsidR="00375E6B">
        <w:trPr>
          <w:trHeight w:hRule="exact" w:val="136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Мировая и отечественная практика использования аутсорсинга. Аутсорсинг бизнес- процессов. Стратегии выполнения бизнес-процессов. Правила выбора бизнес-процессов для аутсорсинга. Риски аутсорсинга и стратегии перераспределения рисков. Поставщики услуг ИТ-аутсорсинга. Типовые услуги ЦОД. Потребители услуг ИТ-аутсорсинга.</w:t>
            </w:r>
          </w:p>
        </w:tc>
      </w:tr>
      <w:tr w:rsidR="00375E6B">
        <w:trPr>
          <w:trHeight w:hRule="exact" w:val="277"/>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Общая характеристика проектов внедрения информационных систем</w:t>
            </w:r>
          </w:p>
        </w:tc>
      </w:tr>
      <w:tr w:rsidR="00375E6B">
        <w:trPr>
          <w:trHeight w:hRule="exact" w:val="109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Источники проблем при внедрении информационной системы</w:t>
            </w:r>
          </w:p>
          <w:p w:rsidR="00375E6B" w:rsidRDefault="00455C51">
            <w:pPr>
              <w:spacing w:after="0" w:line="240" w:lineRule="auto"/>
              <w:jc w:val="both"/>
              <w:rPr>
                <w:sz w:val="24"/>
                <w:szCs w:val="24"/>
              </w:rPr>
            </w:pPr>
            <w:r>
              <w:rPr>
                <w:rFonts w:ascii="Times New Roman" w:hAnsi="Times New Roman" w:cs="Times New Roman"/>
                <w:color w:val="000000"/>
                <w:sz w:val="24"/>
                <w:szCs w:val="24"/>
              </w:rPr>
              <w:t>2. Типовые ошибки при проектировании и внедрении ИТ-систем</w:t>
            </w:r>
          </w:p>
          <w:p w:rsidR="00375E6B" w:rsidRDefault="00455C51">
            <w:pPr>
              <w:spacing w:after="0" w:line="240" w:lineRule="auto"/>
              <w:jc w:val="both"/>
              <w:rPr>
                <w:sz w:val="24"/>
                <w:szCs w:val="24"/>
              </w:rPr>
            </w:pPr>
            <w:r>
              <w:rPr>
                <w:rFonts w:ascii="Times New Roman" w:hAnsi="Times New Roman" w:cs="Times New Roman"/>
                <w:color w:val="000000"/>
                <w:sz w:val="24"/>
                <w:szCs w:val="24"/>
              </w:rPr>
              <w:t>3. Формирование ИТ-стратегии предприятия</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Назначение и состав методологий внедрения</w:t>
            </w:r>
          </w:p>
        </w:tc>
      </w:tr>
      <w:tr w:rsidR="00375E6B">
        <w:trPr>
          <w:trHeight w:hRule="exact" w:val="163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Кем разрабатываются методологий внедрения ИТ-проектов?</w:t>
            </w:r>
          </w:p>
          <w:p w:rsidR="00375E6B" w:rsidRDefault="00455C51">
            <w:pPr>
              <w:spacing w:after="0" w:line="240" w:lineRule="auto"/>
              <w:jc w:val="both"/>
              <w:rPr>
                <w:sz w:val="24"/>
                <w:szCs w:val="24"/>
              </w:rPr>
            </w:pPr>
            <w:r>
              <w:rPr>
                <w:rFonts w:ascii="Times New Roman" w:hAnsi="Times New Roman" w:cs="Times New Roman"/>
                <w:color w:val="000000"/>
                <w:sz w:val="24"/>
                <w:szCs w:val="24"/>
              </w:rPr>
              <w:t>2. Основные результаты использования методологий внедрения для заказчика.</w:t>
            </w:r>
          </w:p>
          <w:p w:rsidR="00375E6B" w:rsidRDefault="00455C51">
            <w:pPr>
              <w:spacing w:after="0" w:line="240" w:lineRule="auto"/>
              <w:jc w:val="both"/>
              <w:rPr>
                <w:sz w:val="24"/>
                <w:szCs w:val="24"/>
              </w:rPr>
            </w:pPr>
            <w:r>
              <w:rPr>
                <w:rFonts w:ascii="Times New Roman" w:hAnsi="Times New Roman" w:cs="Times New Roman"/>
                <w:color w:val="000000"/>
                <w:sz w:val="24"/>
                <w:szCs w:val="24"/>
              </w:rPr>
              <w:t>3. Выделение фаз (этапов)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4. Стандарты управления проектами.</w:t>
            </w:r>
          </w:p>
          <w:p w:rsidR="00375E6B" w:rsidRDefault="00455C51">
            <w:pPr>
              <w:spacing w:after="0" w:line="240" w:lineRule="auto"/>
              <w:jc w:val="both"/>
              <w:rPr>
                <w:sz w:val="24"/>
                <w:szCs w:val="24"/>
              </w:rPr>
            </w:pPr>
            <w:r>
              <w:rPr>
                <w:rFonts w:ascii="Times New Roman" w:hAnsi="Times New Roman" w:cs="Times New Roman"/>
                <w:color w:val="000000"/>
                <w:sz w:val="24"/>
                <w:szCs w:val="24"/>
              </w:rPr>
              <w:t>5. Основные действующие лица проектов</w:t>
            </w:r>
          </w:p>
        </w:tc>
      </w:tr>
      <w:tr w:rsidR="00375E6B">
        <w:trPr>
          <w:trHeight w:hRule="exact" w:val="14"/>
        </w:trPr>
        <w:tc>
          <w:tcPr>
            <w:tcW w:w="9640" w:type="dxa"/>
          </w:tcPr>
          <w:p w:rsidR="00375E6B" w:rsidRDefault="00375E6B"/>
        </w:tc>
      </w:tr>
      <w:tr w:rsidR="00375E6B">
        <w:trPr>
          <w:trHeight w:hRule="exact" w:val="585"/>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Методология управления информационными технологиями  COBIT   (Круглый стол)</w:t>
            </w:r>
          </w:p>
        </w:tc>
      </w:tr>
      <w:tr w:rsidR="00375E6B">
        <w:trPr>
          <w:trHeight w:hRule="exact" w:val="2719"/>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Задача COBIT заключается в ликвидации разрыва между руководством компании с их виде-нием бизнес-целей и IT-департаментом, осуществляющим поддержку информационной ин-фраструктуры, которая должна способствовать достижению бизнес- целей.Вопросы для обсуждения</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1. На чем основано COBIT.</w:t>
            </w:r>
          </w:p>
          <w:p w:rsidR="00375E6B" w:rsidRDefault="00455C51">
            <w:pPr>
              <w:spacing w:after="0" w:line="240" w:lineRule="auto"/>
              <w:jc w:val="both"/>
              <w:rPr>
                <w:sz w:val="24"/>
                <w:szCs w:val="24"/>
              </w:rPr>
            </w:pPr>
            <w:r>
              <w:rPr>
                <w:rFonts w:ascii="Times New Roman" w:hAnsi="Times New Roman" w:cs="Times New Roman"/>
                <w:color w:val="000000"/>
                <w:sz w:val="24"/>
                <w:szCs w:val="24"/>
              </w:rPr>
              <w:t>2. История создания COBIT.</w:t>
            </w:r>
          </w:p>
          <w:p w:rsidR="00375E6B" w:rsidRDefault="00455C51">
            <w:pPr>
              <w:spacing w:after="0" w:line="240" w:lineRule="auto"/>
              <w:jc w:val="both"/>
              <w:rPr>
                <w:sz w:val="24"/>
                <w:szCs w:val="24"/>
              </w:rPr>
            </w:pPr>
            <w:r>
              <w:rPr>
                <w:rFonts w:ascii="Times New Roman" w:hAnsi="Times New Roman" w:cs="Times New Roman"/>
                <w:color w:val="000000"/>
                <w:sz w:val="24"/>
                <w:szCs w:val="24"/>
              </w:rPr>
              <w:t>3. Структура COBIT.</w:t>
            </w:r>
          </w:p>
          <w:p w:rsidR="00375E6B" w:rsidRDefault="00455C51">
            <w:pPr>
              <w:spacing w:after="0" w:line="240" w:lineRule="auto"/>
              <w:jc w:val="both"/>
              <w:rPr>
                <w:sz w:val="24"/>
                <w:szCs w:val="24"/>
              </w:rPr>
            </w:pPr>
            <w:r>
              <w:rPr>
                <w:rFonts w:ascii="Times New Roman" w:hAnsi="Times New Roman" w:cs="Times New Roman"/>
                <w:color w:val="000000"/>
                <w:sz w:val="24"/>
                <w:szCs w:val="24"/>
              </w:rPr>
              <w:t>4. Составляющие COBIT.</w:t>
            </w:r>
          </w:p>
          <w:p w:rsidR="00375E6B" w:rsidRDefault="00455C51">
            <w:pPr>
              <w:spacing w:after="0" w:line="240" w:lineRule="auto"/>
              <w:jc w:val="both"/>
              <w:rPr>
                <w:sz w:val="24"/>
                <w:szCs w:val="24"/>
              </w:rPr>
            </w:pPr>
            <w:r>
              <w:rPr>
                <w:rFonts w:ascii="Times New Roman" w:hAnsi="Times New Roman" w:cs="Times New Roman"/>
                <w:color w:val="000000"/>
                <w:sz w:val="24"/>
                <w:szCs w:val="24"/>
              </w:rPr>
              <w:t>5. Управление ИТ по COBIT.</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Инициация проекта</w:t>
            </w:r>
          </w:p>
        </w:tc>
      </w:tr>
      <w:tr w:rsidR="00375E6B">
        <w:trPr>
          <w:trHeight w:hRule="exact" w:val="163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Разработка технико-экономического обоснования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2. Формирование бизнес-цели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3. Разработка устава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4. Идентификация и анализ участников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5. Формирование требований проекта</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Содержание проектов внедрения ИС в различных методоло</w:t>
            </w:r>
          </w:p>
        </w:tc>
      </w:tr>
      <w:tr w:rsidR="00375E6B">
        <w:trPr>
          <w:trHeight w:hRule="exact" w:val="163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Методология компании Microsoft «On Target».</w:t>
            </w:r>
          </w:p>
          <w:p w:rsidR="00375E6B" w:rsidRDefault="00455C51">
            <w:pPr>
              <w:spacing w:after="0" w:line="240" w:lineRule="auto"/>
              <w:jc w:val="both"/>
              <w:rPr>
                <w:sz w:val="24"/>
                <w:szCs w:val="24"/>
              </w:rPr>
            </w:pPr>
            <w:r>
              <w:rPr>
                <w:rFonts w:ascii="Times New Roman" w:hAnsi="Times New Roman" w:cs="Times New Roman"/>
                <w:color w:val="000000"/>
                <w:sz w:val="24"/>
                <w:szCs w:val="24"/>
              </w:rPr>
              <w:t>2. Методология компании Microsoft «Business Solution Partner Methodology».</w:t>
            </w:r>
          </w:p>
          <w:p w:rsidR="00375E6B" w:rsidRDefault="00455C51">
            <w:pPr>
              <w:spacing w:after="0" w:line="240" w:lineRule="auto"/>
              <w:jc w:val="both"/>
              <w:rPr>
                <w:sz w:val="24"/>
                <w:szCs w:val="24"/>
              </w:rPr>
            </w:pPr>
            <w:r>
              <w:rPr>
                <w:rFonts w:ascii="Times New Roman" w:hAnsi="Times New Roman" w:cs="Times New Roman"/>
                <w:color w:val="000000"/>
                <w:sz w:val="24"/>
                <w:szCs w:val="24"/>
              </w:rPr>
              <w:t>3. Методологии компании SAP: «Процедурная модель SAP», «ASAP»(Accelerated SAP)</w:t>
            </w:r>
          </w:p>
          <w:p w:rsidR="00375E6B" w:rsidRDefault="00455C51">
            <w:pPr>
              <w:spacing w:after="0" w:line="240" w:lineRule="auto"/>
              <w:jc w:val="both"/>
              <w:rPr>
                <w:sz w:val="24"/>
                <w:szCs w:val="24"/>
              </w:rPr>
            </w:pPr>
            <w:r>
              <w:rPr>
                <w:rFonts w:ascii="Times New Roman" w:hAnsi="Times New Roman" w:cs="Times New Roman"/>
                <w:color w:val="000000"/>
                <w:sz w:val="24"/>
                <w:szCs w:val="24"/>
              </w:rPr>
              <w:t>4. Комплекс методологий  «Oracle Method».</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585"/>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lastRenderedPageBreak/>
              <w:t>Унифицированная модель организации внедрения решений в методологии Microsoft Solutions Framework (MSF)</w:t>
            </w:r>
          </w:p>
        </w:tc>
      </w:tr>
      <w:tr w:rsidR="00375E6B">
        <w:trPr>
          <w:trHeight w:hRule="exact" w:val="217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Понятие «ИТ-решения».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2. Состав работ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3. Модель жизненного цикла решения MSF.</w:t>
            </w:r>
          </w:p>
          <w:p w:rsidR="00375E6B" w:rsidRDefault="00455C51">
            <w:pPr>
              <w:spacing w:after="0" w:line="240" w:lineRule="auto"/>
              <w:jc w:val="both"/>
              <w:rPr>
                <w:sz w:val="24"/>
                <w:szCs w:val="24"/>
              </w:rPr>
            </w:pPr>
            <w:r>
              <w:rPr>
                <w:rFonts w:ascii="Times New Roman" w:hAnsi="Times New Roman" w:cs="Times New Roman"/>
                <w:color w:val="000000"/>
                <w:sz w:val="24"/>
                <w:szCs w:val="24"/>
              </w:rPr>
              <w:t>4. Модель процессов MSF.</w:t>
            </w:r>
          </w:p>
          <w:p w:rsidR="00375E6B" w:rsidRDefault="00455C51">
            <w:pPr>
              <w:spacing w:after="0" w:line="240" w:lineRule="auto"/>
              <w:jc w:val="both"/>
              <w:rPr>
                <w:sz w:val="24"/>
                <w:szCs w:val="24"/>
              </w:rPr>
            </w:pPr>
            <w:r>
              <w:rPr>
                <w:rFonts w:ascii="Times New Roman" w:hAnsi="Times New Roman" w:cs="Times New Roman"/>
                <w:color w:val="000000"/>
                <w:sz w:val="24"/>
                <w:szCs w:val="24"/>
              </w:rPr>
              <w:t>5. Команда проекта- Модель проектной группы MSF.</w:t>
            </w:r>
          </w:p>
          <w:p w:rsidR="00375E6B" w:rsidRDefault="00455C51">
            <w:pPr>
              <w:spacing w:after="0" w:line="240" w:lineRule="auto"/>
              <w:jc w:val="both"/>
              <w:rPr>
                <w:sz w:val="24"/>
                <w:szCs w:val="24"/>
              </w:rPr>
            </w:pPr>
            <w:r>
              <w:rPr>
                <w:rFonts w:ascii="Times New Roman" w:hAnsi="Times New Roman" w:cs="Times New Roman"/>
                <w:color w:val="000000"/>
                <w:sz w:val="24"/>
                <w:szCs w:val="24"/>
              </w:rPr>
              <w:t>6. Организация исполнения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7. Фазы MSF.</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Проективные внедрения ИС в различных методологиях  (деловая игра)</w:t>
            </w:r>
          </w:p>
        </w:tc>
      </w:tr>
      <w:tr w:rsidR="00375E6B">
        <w:trPr>
          <w:trHeight w:hRule="exact" w:val="4612"/>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Концепция игры. Имеется общая концепция проекта внедрения ИС организации. Имеется две группы аналитиков (А и В). Группа А пытается построить проект внедрения ИС на основе методологии компании Microsoft: «MSF». Группа В пытается построить проект внедрения ИС на основе методологии компании SAP: «Процедурная модель SAP».Представители каждой группы выбираются в жюри, которое оценивает проекты внедрения по различным критериям. Победит та группа, модель которой окажется предпочтительной по большинству параметров. Возможны исходы игры «победили все» или «не победил никто».</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Роли:</w:t>
            </w:r>
          </w:p>
          <w:p w:rsidR="00375E6B" w:rsidRDefault="00455C51">
            <w:pPr>
              <w:spacing w:after="0" w:line="240" w:lineRule="auto"/>
              <w:jc w:val="both"/>
              <w:rPr>
                <w:sz w:val="24"/>
                <w:szCs w:val="24"/>
              </w:rPr>
            </w:pPr>
            <w:r>
              <w:rPr>
                <w:rFonts w:ascii="Times New Roman" w:hAnsi="Times New Roman" w:cs="Times New Roman"/>
                <w:color w:val="000000"/>
                <w:sz w:val="24"/>
                <w:szCs w:val="24"/>
              </w:rPr>
              <w:t>- аналитик, группы А (или группа аналитиков);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 аналитик, группы В (или группа аналитиков).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 член жюри от группы А,</w:t>
            </w:r>
          </w:p>
          <w:p w:rsidR="00375E6B" w:rsidRDefault="00455C51">
            <w:pPr>
              <w:spacing w:after="0" w:line="240" w:lineRule="auto"/>
              <w:jc w:val="both"/>
              <w:rPr>
                <w:sz w:val="24"/>
                <w:szCs w:val="24"/>
              </w:rPr>
            </w:pPr>
            <w:r>
              <w:rPr>
                <w:rFonts w:ascii="Times New Roman" w:hAnsi="Times New Roman" w:cs="Times New Roman"/>
                <w:color w:val="000000"/>
                <w:sz w:val="24"/>
                <w:szCs w:val="24"/>
              </w:rPr>
              <w:t>- член жюри от группы В).</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Ожидаемый результат: научиться строить проекты внедрения ИС.  Давать оценку проектам внедрения.</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интеграцией проекта</w:t>
            </w:r>
          </w:p>
        </w:tc>
      </w:tr>
      <w:tr w:rsidR="00375E6B">
        <w:trPr>
          <w:trHeight w:hRule="exact" w:val="217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Понятие интеграции.</w:t>
            </w:r>
          </w:p>
          <w:p w:rsidR="00375E6B" w:rsidRDefault="00455C51">
            <w:pPr>
              <w:spacing w:after="0" w:line="240" w:lineRule="auto"/>
              <w:jc w:val="both"/>
              <w:rPr>
                <w:sz w:val="24"/>
                <w:szCs w:val="24"/>
              </w:rPr>
            </w:pPr>
            <w:r>
              <w:rPr>
                <w:rFonts w:ascii="Times New Roman" w:hAnsi="Times New Roman" w:cs="Times New Roman"/>
                <w:color w:val="000000"/>
                <w:sz w:val="24"/>
                <w:szCs w:val="24"/>
              </w:rPr>
              <w:t>2. Группы процессов управления  PMBOK.</w:t>
            </w:r>
          </w:p>
          <w:p w:rsidR="00375E6B" w:rsidRDefault="00455C51">
            <w:pPr>
              <w:spacing w:after="0" w:line="240" w:lineRule="auto"/>
              <w:jc w:val="both"/>
              <w:rPr>
                <w:sz w:val="24"/>
                <w:szCs w:val="24"/>
              </w:rPr>
            </w:pPr>
            <w:r>
              <w:rPr>
                <w:rFonts w:ascii="Times New Roman" w:hAnsi="Times New Roman" w:cs="Times New Roman"/>
                <w:color w:val="000000"/>
                <w:sz w:val="24"/>
                <w:szCs w:val="24"/>
              </w:rPr>
              <w:t>3. Какие группы процессов включает управление интеграцией?</w:t>
            </w:r>
          </w:p>
          <w:p w:rsidR="00375E6B" w:rsidRDefault="00455C51">
            <w:pPr>
              <w:spacing w:after="0" w:line="240" w:lineRule="auto"/>
              <w:jc w:val="both"/>
              <w:rPr>
                <w:sz w:val="24"/>
                <w:szCs w:val="24"/>
              </w:rPr>
            </w:pPr>
            <w:r>
              <w:rPr>
                <w:rFonts w:ascii="Times New Roman" w:hAnsi="Times New Roman" w:cs="Times New Roman"/>
                <w:color w:val="000000"/>
                <w:sz w:val="24"/>
                <w:szCs w:val="24"/>
              </w:rPr>
              <w:t>4. Что включает устав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5. Предварительное описание содержания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6. Границы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7. План управления проекта</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Планирование содержания проекта</w:t>
            </w:r>
          </w:p>
        </w:tc>
      </w:tr>
      <w:tr w:rsidR="00375E6B">
        <w:trPr>
          <w:trHeight w:hRule="exact" w:val="217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Содержание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2. Предположения и ограничения.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3. Контрольные события и ключевые даты.</w:t>
            </w:r>
          </w:p>
          <w:p w:rsidR="00375E6B" w:rsidRDefault="00455C51">
            <w:pPr>
              <w:spacing w:after="0" w:line="240" w:lineRule="auto"/>
              <w:jc w:val="both"/>
              <w:rPr>
                <w:sz w:val="24"/>
                <w:szCs w:val="24"/>
              </w:rPr>
            </w:pPr>
            <w:r>
              <w:rPr>
                <w:rFonts w:ascii="Times New Roman" w:hAnsi="Times New Roman" w:cs="Times New Roman"/>
                <w:color w:val="000000"/>
                <w:sz w:val="24"/>
                <w:szCs w:val="24"/>
              </w:rPr>
              <w:t>4. Уточнение (определение) содержания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5. Создание иерархической структуры работ</w:t>
            </w:r>
          </w:p>
          <w:p w:rsidR="00375E6B" w:rsidRDefault="00455C51">
            <w:pPr>
              <w:spacing w:after="0" w:line="240" w:lineRule="auto"/>
              <w:jc w:val="both"/>
              <w:rPr>
                <w:sz w:val="24"/>
                <w:szCs w:val="24"/>
              </w:rPr>
            </w:pPr>
            <w:r>
              <w:rPr>
                <w:rFonts w:ascii="Times New Roman" w:hAnsi="Times New Roman" w:cs="Times New Roman"/>
                <w:color w:val="000000"/>
                <w:sz w:val="24"/>
                <w:szCs w:val="24"/>
              </w:rPr>
              <w:t>6. Подтверждение содержания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7. Управление изменением содержания</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сроками проекта</w:t>
            </w:r>
          </w:p>
        </w:tc>
      </w:tr>
      <w:tr w:rsidR="00375E6B">
        <w:trPr>
          <w:trHeight w:hRule="exact" w:val="217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1. Процессы управления сроками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2. Определение состава операций</w:t>
            </w:r>
          </w:p>
          <w:p w:rsidR="00375E6B" w:rsidRDefault="00455C51">
            <w:pPr>
              <w:spacing w:after="0" w:line="240" w:lineRule="auto"/>
              <w:jc w:val="both"/>
              <w:rPr>
                <w:sz w:val="24"/>
                <w:szCs w:val="24"/>
              </w:rPr>
            </w:pPr>
            <w:r>
              <w:rPr>
                <w:rFonts w:ascii="Times New Roman" w:hAnsi="Times New Roman" w:cs="Times New Roman"/>
                <w:color w:val="000000"/>
                <w:sz w:val="24"/>
                <w:szCs w:val="24"/>
              </w:rPr>
              <w:t>3. Оценка ресурсов операций</w:t>
            </w:r>
          </w:p>
          <w:p w:rsidR="00375E6B" w:rsidRDefault="00455C51">
            <w:pPr>
              <w:spacing w:after="0" w:line="240" w:lineRule="auto"/>
              <w:jc w:val="both"/>
              <w:rPr>
                <w:sz w:val="24"/>
                <w:szCs w:val="24"/>
              </w:rPr>
            </w:pPr>
            <w:r>
              <w:rPr>
                <w:rFonts w:ascii="Times New Roman" w:hAnsi="Times New Roman" w:cs="Times New Roman"/>
                <w:color w:val="000000"/>
                <w:sz w:val="24"/>
                <w:szCs w:val="24"/>
              </w:rPr>
              <w:t>4. Оценка длительности операций</w:t>
            </w:r>
          </w:p>
          <w:p w:rsidR="00375E6B" w:rsidRDefault="00455C51">
            <w:pPr>
              <w:spacing w:after="0" w:line="240" w:lineRule="auto"/>
              <w:jc w:val="both"/>
              <w:rPr>
                <w:sz w:val="24"/>
                <w:szCs w:val="24"/>
              </w:rPr>
            </w:pPr>
            <w:r>
              <w:rPr>
                <w:rFonts w:ascii="Times New Roman" w:hAnsi="Times New Roman" w:cs="Times New Roman"/>
                <w:color w:val="000000"/>
                <w:sz w:val="24"/>
                <w:szCs w:val="24"/>
              </w:rPr>
              <w:t>5. Разработка расписания</w:t>
            </w:r>
          </w:p>
          <w:p w:rsidR="00375E6B" w:rsidRDefault="00455C51">
            <w:pPr>
              <w:spacing w:after="0" w:line="240" w:lineRule="auto"/>
              <w:jc w:val="both"/>
              <w:rPr>
                <w:sz w:val="24"/>
                <w:szCs w:val="24"/>
              </w:rPr>
            </w:pPr>
            <w:r>
              <w:rPr>
                <w:rFonts w:ascii="Times New Roman" w:hAnsi="Times New Roman" w:cs="Times New Roman"/>
                <w:color w:val="000000"/>
                <w:sz w:val="24"/>
                <w:szCs w:val="24"/>
              </w:rPr>
              <w:t>6. Управление расписанием</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lastRenderedPageBreak/>
              <w:t>Управление стоимостью проекта</w:t>
            </w:r>
          </w:p>
        </w:tc>
      </w:tr>
      <w:tr w:rsidR="00375E6B">
        <w:trPr>
          <w:trHeight w:hRule="exact" w:val="136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Классификация оценок стоимости.</w:t>
            </w:r>
          </w:p>
          <w:p w:rsidR="00375E6B" w:rsidRDefault="00455C51">
            <w:pPr>
              <w:spacing w:after="0" w:line="240" w:lineRule="auto"/>
              <w:jc w:val="both"/>
              <w:rPr>
                <w:sz w:val="24"/>
                <w:szCs w:val="24"/>
              </w:rPr>
            </w:pPr>
            <w:r>
              <w:rPr>
                <w:rFonts w:ascii="Times New Roman" w:hAnsi="Times New Roman" w:cs="Times New Roman"/>
                <w:color w:val="000000"/>
                <w:sz w:val="24"/>
                <w:szCs w:val="24"/>
              </w:rPr>
              <w:t>2. Стоимостная оценка.</w:t>
            </w:r>
          </w:p>
          <w:p w:rsidR="00375E6B" w:rsidRDefault="00455C51">
            <w:pPr>
              <w:spacing w:after="0" w:line="240" w:lineRule="auto"/>
              <w:jc w:val="both"/>
              <w:rPr>
                <w:sz w:val="24"/>
                <w:szCs w:val="24"/>
              </w:rPr>
            </w:pPr>
            <w:r>
              <w:rPr>
                <w:rFonts w:ascii="Times New Roman" w:hAnsi="Times New Roman" w:cs="Times New Roman"/>
                <w:color w:val="000000"/>
                <w:sz w:val="24"/>
                <w:szCs w:val="24"/>
              </w:rPr>
              <w:t>3. Разработка бюджета расходов.</w:t>
            </w:r>
          </w:p>
          <w:p w:rsidR="00375E6B" w:rsidRDefault="00455C51">
            <w:pPr>
              <w:spacing w:after="0" w:line="240" w:lineRule="auto"/>
              <w:jc w:val="both"/>
              <w:rPr>
                <w:sz w:val="24"/>
                <w:szCs w:val="24"/>
              </w:rPr>
            </w:pPr>
            <w:r>
              <w:rPr>
                <w:rFonts w:ascii="Times New Roman" w:hAnsi="Times New Roman" w:cs="Times New Roman"/>
                <w:color w:val="000000"/>
                <w:sz w:val="24"/>
                <w:szCs w:val="24"/>
              </w:rPr>
              <w:t>4. Управление стоимостью.</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рисками проекта</w:t>
            </w:r>
          </w:p>
        </w:tc>
      </w:tr>
      <w:tr w:rsidR="00375E6B">
        <w:trPr>
          <w:trHeight w:hRule="exact" w:val="244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Риски при ИТ-проектировании.</w:t>
            </w:r>
          </w:p>
          <w:p w:rsidR="00375E6B" w:rsidRDefault="00455C51">
            <w:pPr>
              <w:spacing w:after="0" w:line="240" w:lineRule="auto"/>
              <w:jc w:val="both"/>
              <w:rPr>
                <w:sz w:val="24"/>
                <w:szCs w:val="24"/>
              </w:rPr>
            </w:pPr>
            <w:r>
              <w:rPr>
                <w:rFonts w:ascii="Times New Roman" w:hAnsi="Times New Roman" w:cs="Times New Roman"/>
                <w:color w:val="000000"/>
                <w:sz w:val="24"/>
                <w:szCs w:val="24"/>
              </w:rPr>
              <w:t>2. Исходная информация для планирования рисков.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3. Планирование управления рисками.</w:t>
            </w:r>
          </w:p>
          <w:p w:rsidR="00375E6B" w:rsidRDefault="00455C51">
            <w:pPr>
              <w:spacing w:after="0" w:line="240" w:lineRule="auto"/>
              <w:jc w:val="both"/>
              <w:rPr>
                <w:sz w:val="24"/>
                <w:szCs w:val="24"/>
              </w:rPr>
            </w:pPr>
            <w:r>
              <w:rPr>
                <w:rFonts w:ascii="Times New Roman" w:hAnsi="Times New Roman" w:cs="Times New Roman"/>
                <w:color w:val="000000"/>
                <w:sz w:val="24"/>
                <w:szCs w:val="24"/>
              </w:rPr>
              <w:t>4. Идентификацию рисков.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5. Качественный анализ рисков.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6. Количественный анализ рисков.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7. Планирование реагирования на риски.</w:t>
            </w:r>
          </w:p>
          <w:p w:rsidR="00375E6B" w:rsidRDefault="00455C51">
            <w:pPr>
              <w:spacing w:after="0" w:line="240" w:lineRule="auto"/>
              <w:jc w:val="both"/>
              <w:rPr>
                <w:sz w:val="24"/>
                <w:szCs w:val="24"/>
              </w:rPr>
            </w:pPr>
            <w:r>
              <w:rPr>
                <w:rFonts w:ascii="Times New Roman" w:hAnsi="Times New Roman" w:cs="Times New Roman"/>
                <w:color w:val="000000"/>
                <w:sz w:val="24"/>
                <w:szCs w:val="24"/>
              </w:rPr>
              <w:t>8. Мониторинг и управление рисками.</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качеством проекта</w:t>
            </w:r>
          </w:p>
        </w:tc>
      </w:tr>
      <w:tr w:rsidR="00375E6B">
        <w:trPr>
          <w:trHeight w:hRule="exact" w:val="190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1. Понятие качества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2. Стандарты управления качеством .</w:t>
            </w:r>
          </w:p>
          <w:p w:rsidR="00375E6B" w:rsidRDefault="00455C51">
            <w:pPr>
              <w:spacing w:after="0" w:line="240" w:lineRule="auto"/>
              <w:jc w:val="both"/>
              <w:rPr>
                <w:sz w:val="24"/>
                <w:szCs w:val="24"/>
              </w:rPr>
            </w:pPr>
            <w:r>
              <w:rPr>
                <w:rFonts w:ascii="Times New Roman" w:hAnsi="Times New Roman" w:cs="Times New Roman"/>
                <w:color w:val="000000"/>
                <w:sz w:val="24"/>
                <w:szCs w:val="24"/>
              </w:rPr>
              <w:t>3. Планирование качества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4. Процесс обеспечения качества.</w:t>
            </w:r>
          </w:p>
          <w:p w:rsidR="00375E6B" w:rsidRDefault="00455C51">
            <w:pPr>
              <w:spacing w:after="0" w:line="240" w:lineRule="auto"/>
              <w:jc w:val="both"/>
              <w:rPr>
                <w:sz w:val="24"/>
                <w:szCs w:val="24"/>
              </w:rPr>
            </w:pPr>
            <w:r>
              <w:rPr>
                <w:rFonts w:ascii="Times New Roman" w:hAnsi="Times New Roman" w:cs="Times New Roman"/>
                <w:color w:val="000000"/>
                <w:sz w:val="24"/>
                <w:szCs w:val="24"/>
              </w:rPr>
              <w:t>5. Процесс контроля качества.</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Управление человеческими ресурсами проекта</w:t>
            </w:r>
          </w:p>
        </w:tc>
      </w:tr>
      <w:tr w:rsidR="00375E6B">
        <w:trPr>
          <w:trHeight w:hRule="exact" w:val="190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Команда управления проектом (КУП)</w:t>
            </w:r>
          </w:p>
          <w:p w:rsidR="00375E6B" w:rsidRDefault="00455C51">
            <w:pPr>
              <w:spacing w:after="0" w:line="240" w:lineRule="auto"/>
              <w:jc w:val="both"/>
              <w:rPr>
                <w:sz w:val="24"/>
                <w:szCs w:val="24"/>
              </w:rPr>
            </w:pPr>
            <w:r>
              <w:rPr>
                <w:rFonts w:ascii="Times New Roman" w:hAnsi="Times New Roman" w:cs="Times New Roman"/>
                <w:color w:val="000000"/>
                <w:sz w:val="24"/>
                <w:szCs w:val="24"/>
              </w:rPr>
              <w:t>2. Функции и полномочия проектных ролей команды управления проектом</w:t>
            </w:r>
          </w:p>
          <w:p w:rsidR="00375E6B" w:rsidRDefault="00455C51">
            <w:pPr>
              <w:spacing w:after="0" w:line="240" w:lineRule="auto"/>
              <w:jc w:val="both"/>
              <w:rPr>
                <w:sz w:val="24"/>
                <w:szCs w:val="24"/>
              </w:rPr>
            </w:pPr>
            <w:r>
              <w:rPr>
                <w:rFonts w:ascii="Times New Roman" w:hAnsi="Times New Roman" w:cs="Times New Roman"/>
                <w:color w:val="000000"/>
                <w:sz w:val="24"/>
                <w:szCs w:val="24"/>
              </w:rPr>
              <w:t>3. Планирование команды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4. Набор команды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5. Развитие команды проекта.</w:t>
            </w:r>
          </w:p>
          <w:p w:rsidR="00375E6B" w:rsidRDefault="00455C51">
            <w:pPr>
              <w:spacing w:after="0" w:line="240" w:lineRule="auto"/>
              <w:jc w:val="both"/>
              <w:rPr>
                <w:sz w:val="24"/>
                <w:szCs w:val="24"/>
              </w:rPr>
            </w:pPr>
            <w:r>
              <w:rPr>
                <w:rFonts w:ascii="Times New Roman" w:hAnsi="Times New Roman" w:cs="Times New Roman"/>
                <w:color w:val="000000"/>
                <w:sz w:val="24"/>
                <w:szCs w:val="24"/>
              </w:rPr>
              <w:t>6. Управление командой проекта.</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Мировая и отечественная практика использования аутсорсинга</w:t>
            </w:r>
          </w:p>
        </w:tc>
      </w:tr>
      <w:tr w:rsidR="00375E6B">
        <w:trPr>
          <w:trHeight w:hRule="exact" w:val="163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1. Определение ИТ-аутсорсинга</w:t>
            </w:r>
          </w:p>
          <w:p w:rsidR="00375E6B" w:rsidRDefault="00455C51">
            <w:pPr>
              <w:spacing w:after="0" w:line="240" w:lineRule="auto"/>
              <w:jc w:val="both"/>
              <w:rPr>
                <w:sz w:val="24"/>
                <w:szCs w:val="24"/>
              </w:rPr>
            </w:pPr>
            <w:r>
              <w:rPr>
                <w:rFonts w:ascii="Times New Roman" w:hAnsi="Times New Roman" w:cs="Times New Roman"/>
                <w:color w:val="000000"/>
                <w:sz w:val="24"/>
                <w:szCs w:val="24"/>
              </w:rPr>
              <w:t>2. Терминология аутсорсинга</w:t>
            </w:r>
          </w:p>
          <w:p w:rsidR="00375E6B" w:rsidRDefault="00455C51">
            <w:pPr>
              <w:spacing w:after="0" w:line="240" w:lineRule="auto"/>
              <w:jc w:val="both"/>
              <w:rPr>
                <w:sz w:val="24"/>
                <w:szCs w:val="24"/>
              </w:rPr>
            </w:pPr>
            <w:r>
              <w:rPr>
                <w:rFonts w:ascii="Times New Roman" w:hAnsi="Times New Roman" w:cs="Times New Roman"/>
                <w:color w:val="000000"/>
                <w:sz w:val="24"/>
                <w:szCs w:val="24"/>
              </w:rPr>
              <w:t>3. Классификация аутсорсинговых услуг</w:t>
            </w:r>
          </w:p>
          <w:p w:rsidR="00375E6B" w:rsidRDefault="00455C51">
            <w:pPr>
              <w:spacing w:after="0" w:line="240" w:lineRule="auto"/>
              <w:jc w:val="both"/>
              <w:rPr>
                <w:sz w:val="24"/>
                <w:szCs w:val="24"/>
              </w:rPr>
            </w:pPr>
            <w:r>
              <w:rPr>
                <w:rFonts w:ascii="Times New Roman" w:hAnsi="Times New Roman" w:cs="Times New Roman"/>
                <w:color w:val="000000"/>
                <w:sz w:val="24"/>
                <w:szCs w:val="24"/>
              </w:rPr>
              <w:t>4. Классификация аутсорсинговых услуг в сфере ИТ</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Рынок аутсорсинга бизнес-процессов</w:t>
            </w:r>
          </w:p>
        </w:tc>
      </w:tr>
      <w:tr w:rsidR="00375E6B">
        <w:trPr>
          <w:trHeight w:hRule="exact" w:val="2448"/>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1. Темпы роста отрасли услуг обработки данных и аутсорсинга.</w:t>
            </w:r>
          </w:p>
          <w:p w:rsidR="00375E6B" w:rsidRDefault="00455C51">
            <w:pPr>
              <w:spacing w:after="0" w:line="240" w:lineRule="auto"/>
              <w:jc w:val="both"/>
              <w:rPr>
                <w:sz w:val="24"/>
                <w:szCs w:val="24"/>
              </w:rPr>
            </w:pPr>
            <w:r>
              <w:rPr>
                <w:rFonts w:ascii="Times New Roman" w:hAnsi="Times New Roman" w:cs="Times New Roman"/>
                <w:color w:val="000000"/>
                <w:sz w:val="24"/>
                <w:szCs w:val="24"/>
              </w:rPr>
              <w:t>2. Сегментация отрасли услуг обработки данных и аутсорсинга.</w:t>
            </w:r>
          </w:p>
          <w:p w:rsidR="00375E6B" w:rsidRDefault="00455C51">
            <w:pPr>
              <w:spacing w:after="0" w:line="240" w:lineRule="auto"/>
              <w:jc w:val="both"/>
              <w:rPr>
                <w:sz w:val="24"/>
                <w:szCs w:val="24"/>
              </w:rPr>
            </w:pPr>
            <w:r>
              <w:rPr>
                <w:rFonts w:ascii="Times New Roman" w:hAnsi="Times New Roman" w:cs="Times New Roman"/>
                <w:color w:val="000000"/>
                <w:sz w:val="24"/>
                <w:szCs w:val="24"/>
              </w:rPr>
              <w:t>3. Стратегии выполнения бизнес-процессов.</w:t>
            </w:r>
          </w:p>
          <w:p w:rsidR="00375E6B" w:rsidRDefault="00455C51">
            <w:pPr>
              <w:spacing w:after="0" w:line="240" w:lineRule="auto"/>
              <w:jc w:val="both"/>
              <w:rPr>
                <w:sz w:val="24"/>
                <w:szCs w:val="24"/>
              </w:rPr>
            </w:pPr>
            <w:r>
              <w:rPr>
                <w:rFonts w:ascii="Times New Roman" w:hAnsi="Times New Roman" w:cs="Times New Roman"/>
                <w:color w:val="000000"/>
                <w:sz w:val="24"/>
                <w:szCs w:val="24"/>
              </w:rPr>
              <w:t>4. Алгоритм   выбора   бизнес-процессов   для аутсорсинга.</w:t>
            </w:r>
          </w:p>
          <w:p w:rsidR="00375E6B" w:rsidRDefault="00455C51">
            <w:pPr>
              <w:spacing w:after="0" w:line="240" w:lineRule="auto"/>
              <w:jc w:val="both"/>
              <w:rPr>
                <w:sz w:val="24"/>
                <w:szCs w:val="24"/>
              </w:rPr>
            </w:pPr>
            <w:r>
              <w:rPr>
                <w:rFonts w:ascii="Times New Roman" w:hAnsi="Times New Roman" w:cs="Times New Roman"/>
                <w:color w:val="000000"/>
                <w:sz w:val="24"/>
                <w:szCs w:val="24"/>
              </w:rPr>
              <w:t>5. Риски аутсорсинга бизнес-процессов.</w:t>
            </w:r>
          </w:p>
          <w:p w:rsidR="00375E6B" w:rsidRDefault="00455C51">
            <w:pPr>
              <w:spacing w:after="0" w:line="240" w:lineRule="auto"/>
              <w:jc w:val="both"/>
              <w:rPr>
                <w:sz w:val="24"/>
                <w:szCs w:val="24"/>
              </w:rPr>
            </w:pPr>
            <w:r>
              <w:rPr>
                <w:rFonts w:ascii="Times New Roman" w:hAnsi="Times New Roman" w:cs="Times New Roman"/>
                <w:color w:val="000000"/>
                <w:sz w:val="24"/>
                <w:szCs w:val="24"/>
              </w:rPr>
              <w:t>6. Стратегии перераспределения рисков.</w:t>
            </w:r>
          </w:p>
          <w:p w:rsidR="00375E6B" w:rsidRDefault="00455C51">
            <w:pPr>
              <w:spacing w:after="0" w:line="240" w:lineRule="auto"/>
              <w:jc w:val="both"/>
              <w:rPr>
                <w:sz w:val="24"/>
                <w:szCs w:val="24"/>
              </w:rPr>
            </w:pPr>
            <w:r>
              <w:rPr>
                <w:rFonts w:ascii="Times New Roman" w:hAnsi="Times New Roman" w:cs="Times New Roman"/>
                <w:color w:val="000000"/>
                <w:sz w:val="24"/>
                <w:szCs w:val="24"/>
              </w:rPr>
              <w:t>7. Аутсорсинг бизнес-процессов.</w:t>
            </w:r>
          </w:p>
        </w:tc>
      </w:tr>
      <w:tr w:rsidR="00375E6B">
        <w:trPr>
          <w:trHeight w:hRule="exact" w:val="14"/>
        </w:trPr>
        <w:tc>
          <w:tcPr>
            <w:tcW w:w="9640" w:type="dxa"/>
          </w:tcPr>
          <w:p w:rsidR="00375E6B" w:rsidRDefault="00375E6B"/>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t>Поставщики услуг ИТ-аутсорсинга</w:t>
            </w:r>
          </w:p>
        </w:tc>
      </w:tr>
      <w:tr w:rsidR="00375E6B">
        <w:trPr>
          <w:trHeight w:hRule="exact" w:val="109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455C51">
            <w:pPr>
              <w:spacing w:after="0" w:line="240" w:lineRule="auto"/>
              <w:jc w:val="both"/>
              <w:rPr>
                <w:sz w:val="24"/>
                <w:szCs w:val="24"/>
              </w:rPr>
            </w:pPr>
            <w:r>
              <w:rPr>
                <w:rFonts w:ascii="Times New Roman" w:hAnsi="Times New Roman" w:cs="Times New Roman"/>
                <w:color w:val="000000"/>
                <w:sz w:val="24"/>
                <w:szCs w:val="24"/>
              </w:rPr>
              <w:t>1. Основные характеристики  центра обработки данных (ЦОД).</w:t>
            </w:r>
          </w:p>
          <w:p w:rsidR="00375E6B" w:rsidRDefault="00455C51">
            <w:pPr>
              <w:spacing w:after="0" w:line="240" w:lineRule="auto"/>
              <w:jc w:val="both"/>
              <w:rPr>
                <w:sz w:val="24"/>
                <w:szCs w:val="24"/>
              </w:rPr>
            </w:pPr>
            <w:r>
              <w:rPr>
                <w:rFonts w:ascii="Times New Roman" w:hAnsi="Times New Roman" w:cs="Times New Roman"/>
                <w:color w:val="000000"/>
                <w:sz w:val="24"/>
                <w:szCs w:val="24"/>
              </w:rPr>
              <w:t>1. Типовые услуги коммерческих ЦОД.</w:t>
            </w:r>
          </w:p>
          <w:p w:rsidR="00375E6B" w:rsidRDefault="00455C51">
            <w:pPr>
              <w:spacing w:after="0" w:line="240" w:lineRule="auto"/>
              <w:jc w:val="both"/>
              <w:rPr>
                <w:sz w:val="24"/>
                <w:szCs w:val="24"/>
              </w:rPr>
            </w:pPr>
            <w:r>
              <w:rPr>
                <w:rFonts w:ascii="Times New Roman" w:hAnsi="Times New Roman" w:cs="Times New Roman"/>
                <w:color w:val="000000"/>
                <w:sz w:val="24"/>
                <w:szCs w:val="24"/>
              </w:rPr>
              <w:t>2. Детализация основных услуг ЦОД</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5E6B">
        <w:trPr>
          <w:trHeight w:hRule="exact" w:val="304"/>
        </w:trPr>
        <w:tc>
          <w:tcPr>
            <w:tcW w:w="9654" w:type="dxa"/>
            <w:gridSpan w:val="2"/>
            <w:shd w:val="clear" w:color="000000" w:fill="FFFFFF"/>
            <w:tcMar>
              <w:left w:w="34" w:type="dxa"/>
              <w:right w:w="34" w:type="dxa"/>
            </w:tcMar>
          </w:tcPr>
          <w:p w:rsidR="00375E6B" w:rsidRDefault="00455C51">
            <w:pPr>
              <w:spacing w:after="0" w:line="240" w:lineRule="auto"/>
              <w:jc w:val="center"/>
              <w:rPr>
                <w:sz w:val="24"/>
                <w:szCs w:val="24"/>
              </w:rPr>
            </w:pPr>
            <w:r>
              <w:rPr>
                <w:rFonts w:ascii="Times New Roman" w:hAnsi="Times New Roman" w:cs="Times New Roman"/>
                <w:b/>
                <w:color w:val="000000"/>
                <w:sz w:val="24"/>
                <w:szCs w:val="24"/>
              </w:rPr>
              <w:lastRenderedPageBreak/>
              <w:t>Потребители услуг ИТ-аутсорсинга</w:t>
            </w:r>
          </w:p>
        </w:tc>
      </w:tr>
      <w:tr w:rsidR="00375E6B">
        <w:trPr>
          <w:trHeight w:hRule="exact" w:val="1637"/>
        </w:trPr>
        <w:tc>
          <w:tcPr>
            <w:tcW w:w="9654" w:type="dxa"/>
            <w:gridSpan w:val="2"/>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1. Общая  характеристика  потребностей  в  услугах ЦОД.</w:t>
            </w:r>
          </w:p>
          <w:p w:rsidR="00375E6B" w:rsidRDefault="00455C51">
            <w:pPr>
              <w:spacing w:after="0" w:line="240" w:lineRule="auto"/>
              <w:jc w:val="both"/>
              <w:rPr>
                <w:sz w:val="24"/>
                <w:szCs w:val="24"/>
              </w:rPr>
            </w:pPr>
            <w:r>
              <w:rPr>
                <w:rFonts w:ascii="Times New Roman" w:hAnsi="Times New Roman" w:cs="Times New Roman"/>
                <w:color w:val="000000"/>
                <w:sz w:val="24"/>
                <w:szCs w:val="24"/>
              </w:rPr>
              <w:t>2. Сегментация спроса по размеру.</w:t>
            </w:r>
          </w:p>
          <w:p w:rsidR="00375E6B" w:rsidRDefault="00455C51">
            <w:pPr>
              <w:spacing w:after="0" w:line="240" w:lineRule="auto"/>
              <w:jc w:val="both"/>
              <w:rPr>
                <w:sz w:val="24"/>
                <w:szCs w:val="24"/>
              </w:rPr>
            </w:pPr>
            <w:r>
              <w:rPr>
                <w:rFonts w:ascii="Times New Roman" w:hAnsi="Times New Roman" w:cs="Times New Roman"/>
                <w:color w:val="000000"/>
                <w:sz w:val="24"/>
                <w:szCs w:val="24"/>
              </w:rPr>
              <w:t>3. Развитие рынка услуг ЦОД.</w:t>
            </w:r>
          </w:p>
          <w:p w:rsidR="00375E6B" w:rsidRDefault="00455C51">
            <w:pPr>
              <w:spacing w:after="0" w:line="240" w:lineRule="auto"/>
              <w:jc w:val="both"/>
              <w:rPr>
                <w:sz w:val="24"/>
                <w:szCs w:val="24"/>
              </w:rPr>
            </w:pPr>
            <w:r>
              <w:rPr>
                <w:rFonts w:ascii="Times New Roman" w:hAnsi="Times New Roman" w:cs="Times New Roman"/>
                <w:color w:val="000000"/>
                <w:sz w:val="24"/>
                <w:szCs w:val="24"/>
              </w:rPr>
              <w:t>4. Сдерживающие факторы развития аутсорсинговых услуг ЦОД в России</w:t>
            </w:r>
          </w:p>
        </w:tc>
      </w:tr>
      <w:tr w:rsidR="00375E6B">
        <w:trPr>
          <w:trHeight w:hRule="exact" w:val="855"/>
        </w:trPr>
        <w:tc>
          <w:tcPr>
            <w:tcW w:w="9654" w:type="dxa"/>
            <w:gridSpan w:val="2"/>
            <w:shd w:val="clear" w:color="000000" w:fill="FFFFFF"/>
            <w:tcMar>
              <w:left w:w="34" w:type="dxa"/>
              <w:right w:w="34" w:type="dxa"/>
            </w:tcMar>
          </w:tcPr>
          <w:p w:rsidR="00375E6B" w:rsidRDefault="00375E6B">
            <w:pPr>
              <w:spacing w:after="0" w:line="240" w:lineRule="auto"/>
              <w:rPr>
                <w:sz w:val="24"/>
                <w:szCs w:val="24"/>
              </w:rPr>
            </w:pPr>
          </w:p>
          <w:p w:rsidR="00375E6B" w:rsidRDefault="00455C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5E6B">
        <w:trPr>
          <w:trHeight w:hRule="exact" w:val="5182"/>
        </w:trPr>
        <w:tc>
          <w:tcPr>
            <w:tcW w:w="9654" w:type="dxa"/>
            <w:gridSpan w:val="2"/>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проектов по внедрению информационных систем» / Червенчк И.В.. – Омск: Изд-во Омской гуманитарной академии, 2022.</w:t>
            </w:r>
          </w:p>
          <w:p w:rsidR="00375E6B" w:rsidRDefault="00455C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5E6B" w:rsidRDefault="00455C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5E6B" w:rsidRDefault="00455C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5E6B">
        <w:trPr>
          <w:trHeight w:hRule="exact" w:val="138"/>
        </w:trPr>
        <w:tc>
          <w:tcPr>
            <w:tcW w:w="285" w:type="dxa"/>
          </w:tcPr>
          <w:p w:rsidR="00375E6B" w:rsidRDefault="00375E6B"/>
        </w:tc>
        <w:tc>
          <w:tcPr>
            <w:tcW w:w="9356" w:type="dxa"/>
          </w:tcPr>
          <w:p w:rsidR="00375E6B" w:rsidRDefault="00375E6B"/>
        </w:tc>
      </w:tr>
      <w:tr w:rsidR="00375E6B">
        <w:trPr>
          <w:trHeight w:hRule="exact" w:val="855"/>
        </w:trPr>
        <w:tc>
          <w:tcPr>
            <w:tcW w:w="9654" w:type="dxa"/>
            <w:gridSpan w:val="2"/>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5E6B" w:rsidRDefault="00455C51">
            <w:pPr>
              <w:spacing w:after="0" w:line="240" w:lineRule="auto"/>
              <w:rPr>
                <w:sz w:val="24"/>
                <w:szCs w:val="24"/>
              </w:rPr>
            </w:pPr>
            <w:r>
              <w:rPr>
                <w:rFonts w:ascii="Times New Roman" w:hAnsi="Times New Roman" w:cs="Times New Roman"/>
                <w:b/>
                <w:color w:val="000000"/>
                <w:sz w:val="24"/>
                <w:szCs w:val="24"/>
              </w:rPr>
              <w:t>Основная:</w:t>
            </w:r>
          </w:p>
        </w:tc>
      </w:tr>
      <w:tr w:rsidR="00375E6B">
        <w:trPr>
          <w:trHeight w:hRule="exact" w:val="1366"/>
        </w:trPr>
        <w:tc>
          <w:tcPr>
            <w:tcW w:w="9654" w:type="dxa"/>
            <w:gridSpan w:val="2"/>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ИТ-проектами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ИТ-проектами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49A2">
                <w:rPr>
                  <w:rStyle w:val="a3"/>
                </w:rPr>
                <w:t>http://www.iprbookshop.ru/72338.html</w:t>
              </w:r>
            </w:hyperlink>
            <w:r>
              <w:t xml:space="preserve"> </w:t>
            </w:r>
          </w:p>
        </w:tc>
      </w:tr>
      <w:tr w:rsidR="00375E6B">
        <w:trPr>
          <w:trHeight w:hRule="exact" w:val="1366"/>
        </w:trPr>
        <w:tc>
          <w:tcPr>
            <w:tcW w:w="9654" w:type="dxa"/>
            <w:gridSpan w:val="2"/>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Денищенко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внедрением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978-5-4487-0148-1.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49A2">
                <w:rPr>
                  <w:rStyle w:val="a3"/>
                </w:rPr>
                <w:t>http://www.iprbookshop.ru/72342.html</w:t>
              </w:r>
            </w:hyperlink>
            <w:r>
              <w:t xml:space="preserve"> </w:t>
            </w:r>
          </w:p>
        </w:tc>
      </w:tr>
      <w:tr w:rsidR="00375E6B">
        <w:trPr>
          <w:trHeight w:hRule="exact" w:val="277"/>
        </w:trPr>
        <w:tc>
          <w:tcPr>
            <w:tcW w:w="285" w:type="dxa"/>
          </w:tcPr>
          <w:p w:rsidR="00375E6B" w:rsidRDefault="00375E6B"/>
        </w:tc>
        <w:tc>
          <w:tcPr>
            <w:tcW w:w="9370"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i/>
                <w:color w:val="000000"/>
                <w:sz w:val="24"/>
                <w:szCs w:val="24"/>
              </w:rPr>
              <w:t>Дополнительная:</w:t>
            </w:r>
          </w:p>
        </w:tc>
      </w:tr>
      <w:tr w:rsidR="00375E6B">
        <w:trPr>
          <w:trHeight w:hRule="exact" w:val="26"/>
        </w:trPr>
        <w:tc>
          <w:tcPr>
            <w:tcW w:w="9654" w:type="dxa"/>
            <w:gridSpan w:val="2"/>
            <w:vMerge w:val="restart"/>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49A2">
                <w:rPr>
                  <w:rStyle w:val="a3"/>
                </w:rPr>
                <w:t>http://www.iprbookshop.ru/47671.html</w:t>
              </w:r>
            </w:hyperlink>
            <w:r>
              <w:t xml:space="preserve"> </w:t>
            </w:r>
          </w:p>
        </w:tc>
      </w:tr>
      <w:tr w:rsidR="00375E6B">
        <w:trPr>
          <w:trHeight w:hRule="exact" w:val="1069"/>
        </w:trPr>
        <w:tc>
          <w:tcPr>
            <w:tcW w:w="9654" w:type="dxa"/>
            <w:gridSpan w:val="2"/>
            <w:vMerge/>
            <w:shd w:val="clear" w:color="000000" w:fill="FFFFFF"/>
            <w:tcMar>
              <w:left w:w="34" w:type="dxa"/>
              <w:right w:w="34" w:type="dxa"/>
            </w:tcMar>
          </w:tcPr>
          <w:p w:rsidR="00375E6B" w:rsidRDefault="00375E6B"/>
        </w:tc>
      </w:tr>
      <w:tr w:rsidR="00375E6B">
        <w:trPr>
          <w:trHeight w:hRule="exact" w:val="1096"/>
        </w:trPr>
        <w:tc>
          <w:tcPr>
            <w:tcW w:w="9654" w:type="dxa"/>
            <w:gridSpan w:val="2"/>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ИТ-аутсорсинга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ИТ-аутсорсинга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49A2">
                <w:rPr>
                  <w:rStyle w:val="a3"/>
                </w:rPr>
                <w:t>http://www.iprbookshop.ru/79708.html</w:t>
              </w:r>
            </w:hyperlink>
            <w:r>
              <w:t xml:space="preserve"> </w:t>
            </w:r>
          </w:p>
        </w:tc>
      </w:tr>
      <w:tr w:rsidR="00375E6B">
        <w:trPr>
          <w:trHeight w:hRule="exact" w:val="1096"/>
        </w:trPr>
        <w:tc>
          <w:tcPr>
            <w:tcW w:w="9654" w:type="dxa"/>
            <w:gridSpan w:val="2"/>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978-5-9909865-1-0.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749A2">
                <w:rPr>
                  <w:rStyle w:val="a3"/>
                </w:rPr>
                <w:t>http://www.iprbookshop.ru/81304.html</w:t>
              </w:r>
            </w:hyperlink>
            <w:r>
              <w:t xml:space="preserve"> </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1096"/>
        </w:trPr>
        <w:tc>
          <w:tcPr>
            <w:tcW w:w="9654" w:type="dxa"/>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749A2">
                <w:rPr>
                  <w:rStyle w:val="a3"/>
                </w:rPr>
                <w:t>http://www.iprbookshop.ru/87462.html</w:t>
              </w:r>
            </w:hyperlink>
            <w:r>
              <w:t xml:space="preserve"> </w:t>
            </w:r>
          </w:p>
        </w:tc>
      </w:tr>
      <w:tr w:rsidR="00375E6B">
        <w:trPr>
          <w:trHeight w:hRule="exact" w:val="1096"/>
        </w:trPr>
        <w:tc>
          <w:tcPr>
            <w:tcW w:w="9654" w:type="dxa"/>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инвестиционных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Крюков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978-5-9275-2554-6.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749A2">
                <w:rPr>
                  <w:rStyle w:val="a3"/>
                </w:rPr>
                <w:t>http://www.iprbookshop.ru/87505.html</w:t>
              </w:r>
            </w:hyperlink>
            <w:r>
              <w:t xml:space="preserve"> </w:t>
            </w:r>
          </w:p>
        </w:tc>
      </w:tr>
      <w:tr w:rsidR="00375E6B">
        <w:trPr>
          <w:trHeight w:hRule="exact" w:val="826"/>
        </w:trPr>
        <w:tc>
          <w:tcPr>
            <w:tcW w:w="9654" w:type="dxa"/>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Грекул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Левочкина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749A2">
                <w:rPr>
                  <w:rStyle w:val="a3"/>
                </w:rPr>
                <w:t>https://urait.ru/bcode/433607</w:t>
              </w:r>
            </w:hyperlink>
            <w:r>
              <w:t xml:space="preserve"> </w:t>
            </w:r>
          </w:p>
        </w:tc>
      </w:tr>
      <w:tr w:rsidR="00375E6B">
        <w:trPr>
          <w:trHeight w:hRule="exact" w:val="826"/>
        </w:trPr>
        <w:tc>
          <w:tcPr>
            <w:tcW w:w="9654" w:type="dxa"/>
            <w:shd w:val="clear" w:color="000000" w:fill="FFFFFF"/>
            <w:tcMar>
              <w:left w:w="34" w:type="dxa"/>
              <w:right w:w="34" w:type="dxa"/>
            </w:tcMar>
          </w:tcPr>
          <w:p w:rsidR="00375E6B" w:rsidRDefault="00455C51">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749A2">
                <w:rPr>
                  <w:rStyle w:val="a3"/>
                </w:rPr>
                <w:t>https://www.biblio-online.ru/bcode/432930</w:t>
              </w:r>
            </w:hyperlink>
            <w:r>
              <w:t xml:space="preserve"> </w:t>
            </w:r>
          </w:p>
        </w:tc>
      </w:tr>
      <w:tr w:rsidR="00375E6B">
        <w:trPr>
          <w:trHeight w:hRule="exact" w:val="585"/>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5E6B">
        <w:trPr>
          <w:trHeight w:hRule="exact" w:val="9751"/>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749A2">
                <w:rPr>
                  <w:rStyle w:val="a3"/>
                  <w:rFonts w:ascii="Times New Roman" w:hAnsi="Times New Roman" w:cs="Times New Roman"/>
                  <w:sz w:val="24"/>
                  <w:szCs w:val="24"/>
                </w:rPr>
                <w:t>http://www.iprbookshop.ru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749A2">
                <w:rPr>
                  <w:rStyle w:val="a3"/>
                  <w:rFonts w:ascii="Times New Roman" w:hAnsi="Times New Roman" w:cs="Times New Roman"/>
                  <w:sz w:val="24"/>
                  <w:szCs w:val="24"/>
                </w:rPr>
                <w:t>http://biblio-online.ru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749A2">
                <w:rPr>
                  <w:rStyle w:val="a3"/>
                  <w:rFonts w:ascii="Times New Roman" w:hAnsi="Times New Roman" w:cs="Times New Roman"/>
                  <w:sz w:val="24"/>
                  <w:szCs w:val="24"/>
                </w:rPr>
                <w:t>http://window.edu.ru/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749A2">
                <w:rPr>
                  <w:rStyle w:val="a3"/>
                  <w:rFonts w:ascii="Times New Roman" w:hAnsi="Times New Roman" w:cs="Times New Roman"/>
                  <w:sz w:val="24"/>
                  <w:szCs w:val="24"/>
                </w:rPr>
                <w:t>http://elibrary.ru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749A2">
                <w:rPr>
                  <w:rStyle w:val="a3"/>
                  <w:rFonts w:ascii="Times New Roman" w:hAnsi="Times New Roman" w:cs="Times New Roman"/>
                  <w:sz w:val="24"/>
                  <w:szCs w:val="24"/>
                </w:rPr>
                <w:t>http://www.sciencedirect.com</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749A2">
                <w:rPr>
                  <w:rStyle w:val="a3"/>
                  <w:rFonts w:ascii="Times New Roman" w:hAnsi="Times New Roman" w:cs="Times New Roman"/>
                  <w:sz w:val="24"/>
                  <w:szCs w:val="24"/>
                </w:rPr>
                <w:t>http://journals.cambridge.org</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749A2">
                <w:rPr>
                  <w:rStyle w:val="a3"/>
                  <w:rFonts w:ascii="Times New Roman" w:hAnsi="Times New Roman" w:cs="Times New Roman"/>
                  <w:sz w:val="24"/>
                  <w:szCs w:val="24"/>
                </w:rPr>
                <w:t>http://www.oxfordjoumals.org</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749A2">
                <w:rPr>
                  <w:rStyle w:val="a3"/>
                  <w:rFonts w:ascii="Times New Roman" w:hAnsi="Times New Roman" w:cs="Times New Roman"/>
                  <w:sz w:val="24"/>
                  <w:szCs w:val="24"/>
                </w:rPr>
                <w:t>http://dic.academic.ru/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749A2">
                <w:rPr>
                  <w:rStyle w:val="a3"/>
                  <w:rFonts w:ascii="Times New Roman" w:hAnsi="Times New Roman" w:cs="Times New Roman"/>
                  <w:sz w:val="24"/>
                  <w:szCs w:val="24"/>
                </w:rPr>
                <w:t>http://www.benran.ru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749A2">
                <w:rPr>
                  <w:rStyle w:val="a3"/>
                  <w:rFonts w:ascii="Times New Roman" w:hAnsi="Times New Roman" w:cs="Times New Roman"/>
                  <w:sz w:val="24"/>
                  <w:szCs w:val="24"/>
                </w:rPr>
                <w:t>http://www.gks.ru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749A2">
                <w:rPr>
                  <w:rStyle w:val="a3"/>
                  <w:rFonts w:ascii="Times New Roman" w:hAnsi="Times New Roman" w:cs="Times New Roman"/>
                  <w:sz w:val="24"/>
                  <w:szCs w:val="24"/>
                </w:rPr>
                <w:t>http://diss.rsl.ru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749A2">
                <w:rPr>
                  <w:rStyle w:val="a3"/>
                  <w:rFonts w:ascii="Times New Roman" w:hAnsi="Times New Roman" w:cs="Times New Roman"/>
                  <w:sz w:val="24"/>
                  <w:szCs w:val="24"/>
                </w:rPr>
                <w:t>http://ru.spinform.ru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5E6B" w:rsidRDefault="00455C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5E6B">
        <w:trPr>
          <w:trHeight w:hRule="exact" w:val="31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5E6B">
        <w:trPr>
          <w:trHeight w:hRule="exact" w:val="895"/>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12919"/>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5E6B" w:rsidRDefault="00455C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5E6B" w:rsidRDefault="00455C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5E6B" w:rsidRDefault="00455C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5E6B" w:rsidRDefault="00455C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5E6B" w:rsidRDefault="00455C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5E6B" w:rsidRDefault="00455C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5E6B" w:rsidRDefault="00455C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5E6B" w:rsidRDefault="00455C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5E6B" w:rsidRDefault="00455C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5E6B" w:rsidRDefault="00455C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5E6B">
        <w:trPr>
          <w:trHeight w:hRule="exact" w:val="855"/>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5E6B">
        <w:trPr>
          <w:trHeight w:hRule="exact" w:val="161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5E6B" w:rsidRDefault="00455C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5E6B" w:rsidRDefault="00455C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163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375E6B" w:rsidRDefault="00455C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5E6B" w:rsidRDefault="00455C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5E6B" w:rsidRDefault="00375E6B">
            <w:pPr>
              <w:spacing w:after="0" w:line="240" w:lineRule="auto"/>
              <w:jc w:val="both"/>
              <w:rPr>
                <w:sz w:val="24"/>
                <w:szCs w:val="24"/>
              </w:rPr>
            </w:pPr>
          </w:p>
          <w:p w:rsidR="00375E6B" w:rsidRDefault="00455C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749A2">
                <w:rPr>
                  <w:rStyle w:val="a3"/>
                  <w:rFonts w:ascii="Times New Roman" w:hAnsi="Times New Roman" w:cs="Times New Roman"/>
                  <w:sz w:val="24"/>
                  <w:szCs w:val="24"/>
                </w:rPr>
                <w:t>http://www.president.kremlin.ru</w:t>
              </w:r>
            </w:hyperlink>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1749A2">
                <w:rPr>
                  <w:rStyle w:val="a3"/>
                  <w:rFonts w:ascii="Times New Roman" w:hAnsi="Times New Roman" w:cs="Times New Roman"/>
                  <w:sz w:val="24"/>
                  <w:szCs w:val="24"/>
                </w:rPr>
                <w:t>http://www.ict.edu.ru</w:t>
              </w:r>
            </w:hyperlink>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5E6B">
        <w:trPr>
          <w:trHeight w:hRule="exact" w:val="585"/>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5E6B" w:rsidRDefault="00455C5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1749A2">
                <w:rPr>
                  <w:rStyle w:val="a3"/>
                  <w:rFonts w:ascii="Times New Roman" w:hAnsi="Times New Roman" w:cs="Times New Roman"/>
                  <w:sz w:val="24"/>
                  <w:szCs w:val="24"/>
                </w:rPr>
                <w:t>http://fgosvo.ru</w:t>
              </w:r>
            </w:hyperlink>
          </w:p>
        </w:tc>
      </w:tr>
      <w:tr w:rsidR="00375E6B">
        <w:trPr>
          <w:trHeight w:hRule="exact" w:val="30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1749A2">
                <w:rPr>
                  <w:rStyle w:val="a3"/>
                  <w:rFonts w:ascii="Times New Roman" w:hAnsi="Times New Roman" w:cs="Times New Roman"/>
                  <w:sz w:val="24"/>
                  <w:szCs w:val="24"/>
                </w:rPr>
                <w:t>http://pravo.gov.ru</w:t>
              </w:r>
            </w:hyperlink>
          </w:p>
        </w:tc>
      </w:tr>
      <w:tr w:rsidR="00375E6B">
        <w:trPr>
          <w:trHeight w:hRule="exact" w:val="314"/>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5E6B">
        <w:trPr>
          <w:trHeight w:hRule="exact" w:val="7587"/>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5E6B" w:rsidRDefault="00455C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5E6B" w:rsidRDefault="00455C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5E6B" w:rsidRDefault="00455C5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5E6B" w:rsidRDefault="00455C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5E6B" w:rsidRDefault="00455C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5E6B" w:rsidRDefault="00455C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5E6B" w:rsidRDefault="00455C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5E6B" w:rsidRDefault="00455C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5E6B" w:rsidRDefault="00455C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5E6B" w:rsidRDefault="00455C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5E6B" w:rsidRDefault="00455C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5E6B" w:rsidRDefault="00455C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5E6B" w:rsidRDefault="00455C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5E6B">
        <w:trPr>
          <w:trHeight w:hRule="exact" w:val="277"/>
        </w:trPr>
        <w:tc>
          <w:tcPr>
            <w:tcW w:w="9640" w:type="dxa"/>
          </w:tcPr>
          <w:p w:rsidR="00375E6B" w:rsidRDefault="00375E6B"/>
        </w:tc>
      </w:tr>
      <w:tr w:rsidR="00375E6B">
        <w:trPr>
          <w:trHeight w:hRule="exact" w:val="585"/>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5E6B">
        <w:trPr>
          <w:trHeight w:hRule="exact" w:val="2576"/>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5E6B" w:rsidRDefault="00455C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5E6B" w:rsidRDefault="00455C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11644"/>
        </w:trPr>
        <w:tc>
          <w:tcPr>
            <w:tcW w:w="9654" w:type="dxa"/>
            <w:shd w:val="clear" w:color="000000" w:fill="FFFFFF"/>
            <w:tcMar>
              <w:left w:w="34" w:type="dxa"/>
              <w:right w:w="34" w:type="dxa"/>
            </w:tcMar>
          </w:tcPr>
          <w:p w:rsidR="00375E6B" w:rsidRDefault="00455C51">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5E6B" w:rsidRDefault="00455C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5E6B" w:rsidRDefault="00455C5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75E6B" w:rsidRDefault="00455C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75E6B">
        <w:trPr>
          <w:trHeight w:hRule="exact" w:val="2748"/>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75E6B">
        <w:trPr>
          <w:trHeight w:hRule="exact" w:val="998"/>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w:t>
            </w:r>
          </w:p>
        </w:tc>
      </w:tr>
    </w:tbl>
    <w:p w:rsidR="00375E6B" w:rsidRDefault="00455C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E6B">
        <w:trPr>
          <w:trHeight w:hRule="exact" w:val="3019"/>
        </w:trPr>
        <w:tc>
          <w:tcPr>
            <w:tcW w:w="9654" w:type="dxa"/>
            <w:shd w:val="clear" w:color="000000" w:fill="FFFFFF"/>
            <w:tcMar>
              <w:left w:w="34" w:type="dxa"/>
              <w:right w:w="34" w:type="dxa"/>
            </w:tcMar>
          </w:tcPr>
          <w:p w:rsidR="00375E6B" w:rsidRDefault="00455C51">
            <w:pPr>
              <w:spacing w:after="0" w:line="240" w:lineRule="auto"/>
              <w:rPr>
                <w:sz w:val="24"/>
                <w:szCs w:val="24"/>
              </w:rPr>
            </w:pPr>
            <w:r>
              <w:rPr>
                <w:rFonts w:ascii="Times New Roman" w:hAnsi="Times New Roman" w:cs="Times New Roman"/>
                <w:color w:val="000000"/>
                <w:sz w:val="24"/>
                <w:szCs w:val="24"/>
              </w:rPr>
              <w:lastRenderedPageBreak/>
              <w:t>стенды информационные, экран, мультимедийный проектор, кафедра, Коммутатор D-link (DES-1024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75E6B" w:rsidRDefault="00375E6B"/>
    <w:sectPr w:rsidR="00375E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49A2"/>
    <w:rsid w:val="001F0BC7"/>
    <w:rsid w:val="00375E6B"/>
    <w:rsid w:val="00455C51"/>
    <w:rsid w:val="007E3E7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C51"/>
    <w:rPr>
      <w:color w:val="0563C1" w:themeColor="hyperlink"/>
      <w:u w:val="single"/>
    </w:rPr>
  </w:style>
  <w:style w:type="character" w:styleId="a4">
    <w:name w:val="Unresolved Mention"/>
    <w:basedOn w:val="a0"/>
    <w:uiPriority w:val="99"/>
    <w:semiHidden/>
    <w:unhideWhenUsed/>
    <w:rsid w:val="00455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79708.html" TargetMode="External"/><Relationship Id="rId12" Type="http://schemas.openxmlformats.org/officeDocument/2006/relationships/hyperlink" Target="https://www.biblio-online.ru/bcode/43293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s://urait.ru/bcode/433607" TargetMode="External"/><Relationship Id="rId24" Type="http://schemas.openxmlformats.org/officeDocument/2006/relationships/hyperlink" Target="http://diss.rsl.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72342.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87505.html"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www.iprbookshop.ru/72338.html" TargetMode="External"/><Relationship Id="rId9" Type="http://schemas.openxmlformats.org/officeDocument/2006/relationships/hyperlink" Target="http://www.iprbookshop.ru/87462.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813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7937</Words>
  <Characters>45247</Characters>
  <Application>Microsoft Office Word</Application>
  <DocSecurity>0</DocSecurity>
  <Lines>377</Lines>
  <Paragraphs>106</Paragraphs>
  <ScaleCrop>false</ScaleCrop>
  <Company/>
  <LinksUpToDate>false</LinksUpToDate>
  <CharactersWithSpaces>53078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2022-2023_ФГОС3++2022_Бак-ОФО-ПИ(22)_plx_Оценка проектов по внедрению информационных систем</dc:title>
  <dc:creator>FastReport.NET</dc:creator>
  <cp:lastModifiedBy>Mark Bernstorf</cp:lastModifiedBy>
  <cp:revision>4</cp:revision>
  <dcterms:created xsi:type="dcterms:W3CDTF">2022-05-01T18:45:00Z</dcterms:created>
  <dcterms:modified xsi:type="dcterms:W3CDTF">2022-11-12T09:28:00Z</dcterms:modified>
</cp:coreProperties>
</file>